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72EFAE" w14:textId="7768FA85" w:rsidR="001D4D8E" w:rsidRPr="00AB4EB1" w:rsidRDefault="00600E21" w:rsidP="00AB4EB1">
      <w:r w:rsidRPr="00291794">
        <w:rPr>
          <w:noProof/>
          <w:lang w:eastAsia="tr-TR"/>
        </w:rPr>
        <mc:AlternateContent>
          <mc:Choice Requires="wps">
            <w:drawing>
              <wp:anchor distT="45720" distB="45720" distL="114300" distR="114300" simplePos="0" relativeHeight="251660288" behindDoc="0" locked="0" layoutInCell="1" allowOverlap="1" wp14:anchorId="1F3D9503" wp14:editId="655EADC1">
                <wp:simplePos x="0" y="0"/>
                <wp:positionH relativeFrom="margin">
                  <wp:posOffset>-110490</wp:posOffset>
                </wp:positionH>
                <wp:positionV relativeFrom="paragraph">
                  <wp:posOffset>2360505</wp:posOffset>
                </wp:positionV>
                <wp:extent cx="5382260" cy="4624705"/>
                <wp:effectExtent l="0" t="0" r="0" b="0"/>
                <wp:wrapSquare wrapText="bothSides"/>
                <wp:docPr id="5"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2260" cy="4624705"/>
                        </a:xfrm>
                        <a:prstGeom prst="rect">
                          <a:avLst/>
                        </a:prstGeom>
                        <a:noFill/>
                        <a:ln w="9525">
                          <a:noFill/>
                          <a:miter lim="800000"/>
                          <a:headEnd/>
                          <a:tailEnd/>
                        </a:ln>
                      </wps:spPr>
                      <wps:txbx>
                        <w:txbxContent>
                          <w:p w14:paraId="607F9C75" w14:textId="77777777" w:rsidR="002C19F3" w:rsidRDefault="004135CD" w:rsidP="0084668A">
                            <w:pPr>
                              <w:spacing w:after="0"/>
                              <w:jc w:val="center"/>
                              <w:rPr>
                                <w:rFonts w:cs="Times New Roman"/>
                                <w:b/>
                                <w:smallCaps/>
                                <w:sz w:val="72"/>
                                <w:szCs w:val="32"/>
                              </w:rPr>
                            </w:pPr>
                            <w:r w:rsidRPr="004135CD">
                              <w:rPr>
                                <w:rFonts w:cs="Times New Roman"/>
                                <w:b/>
                                <w:smallCaps/>
                                <w:sz w:val="72"/>
                                <w:szCs w:val="32"/>
                              </w:rPr>
                              <w:t xml:space="preserve">Medenî </w:t>
                            </w:r>
                            <w:r w:rsidR="002C19F3">
                              <w:rPr>
                                <w:rFonts w:cs="Times New Roman"/>
                                <w:b/>
                                <w:smallCaps/>
                                <w:sz w:val="72"/>
                                <w:szCs w:val="32"/>
                              </w:rPr>
                              <w:t xml:space="preserve">Hukuk ve Medenî </w:t>
                            </w:r>
                            <w:r w:rsidRPr="004135CD">
                              <w:rPr>
                                <w:rFonts w:cs="Times New Roman"/>
                                <w:b/>
                                <w:smallCaps/>
                                <w:sz w:val="72"/>
                                <w:szCs w:val="32"/>
                              </w:rPr>
                              <w:t xml:space="preserve">Usûl Hukukunun Güncel Meseleleri </w:t>
                            </w:r>
                          </w:p>
                          <w:p w14:paraId="4D0B076E" w14:textId="3EB5D380" w:rsidR="00F57306" w:rsidRPr="004135CD" w:rsidRDefault="004135CD" w:rsidP="0084668A">
                            <w:pPr>
                              <w:spacing w:after="0"/>
                              <w:jc w:val="center"/>
                              <w:rPr>
                                <w:rFonts w:cs="Times New Roman"/>
                                <w:b/>
                                <w:smallCaps/>
                                <w:sz w:val="72"/>
                                <w:szCs w:val="32"/>
                              </w:rPr>
                            </w:pPr>
                            <w:r w:rsidRPr="004135CD">
                              <w:rPr>
                                <w:rFonts w:cs="Times New Roman"/>
                                <w:b/>
                                <w:smallCaps/>
                                <w:sz w:val="72"/>
                                <w:szCs w:val="32"/>
                              </w:rPr>
                              <w:t>Ulusal Sempozyumu</w:t>
                            </w:r>
                          </w:p>
                          <w:p w14:paraId="275CA9A3" w14:textId="77777777" w:rsidR="0084668A" w:rsidRDefault="0084668A" w:rsidP="00600E21">
                            <w:pPr>
                              <w:spacing w:beforeLines="80" w:before="192" w:afterLines="80" w:after="192" w:line="360" w:lineRule="auto"/>
                              <w:jc w:val="center"/>
                              <w:rPr>
                                <w:bCs/>
                                <w:iCs/>
                                <w:sz w:val="36"/>
                                <w:szCs w:val="24"/>
                              </w:rPr>
                            </w:pPr>
                          </w:p>
                          <w:p w14:paraId="7581D647" w14:textId="43FBA102" w:rsidR="00600E21" w:rsidRDefault="00600E21" w:rsidP="00600E21">
                            <w:pPr>
                              <w:spacing w:beforeLines="80" w:before="192" w:afterLines="80" w:after="192" w:line="360" w:lineRule="auto"/>
                              <w:jc w:val="center"/>
                              <w:rPr>
                                <w:bCs/>
                                <w:iCs/>
                                <w:sz w:val="36"/>
                                <w:szCs w:val="24"/>
                              </w:rPr>
                            </w:pPr>
                            <w:r w:rsidRPr="007A0BEC">
                              <w:rPr>
                                <w:bCs/>
                                <w:iCs/>
                                <w:sz w:val="36"/>
                                <w:szCs w:val="24"/>
                              </w:rPr>
                              <w:t>BİLDİRİ ÖZETLERİ KİTAPÇIĞI</w:t>
                            </w:r>
                          </w:p>
                          <w:p w14:paraId="65B2F91F" w14:textId="43A30500" w:rsidR="002C19F3" w:rsidRPr="007A0BEC" w:rsidRDefault="002C19F3" w:rsidP="00600E21">
                            <w:pPr>
                              <w:spacing w:beforeLines="80" w:before="192" w:afterLines="80" w:after="192" w:line="360" w:lineRule="auto"/>
                              <w:jc w:val="center"/>
                              <w:rPr>
                                <w:bCs/>
                                <w:iCs/>
                                <w:sz w:val="36"/>
                                <w:szCs w:val="24"/>
                              </w:rPr>
                            </w:pPr>
                            <w:r>
                              <w:rPr>
                                <w:bCs/>
                                <w:iCs/>
                                <w:sz w:val="36"/>
                                <w:szCs w:val="24"/>
                              </w:rPr>
                              <w:t>13 Mayıs 2025</w:t>
                            </w:r>
                          </w:p>
                          <w:p w14:paraId="2BF765D9" w14:textId="77777777" w:rsidR="00F57306" w:rsidRPr="007A0BEC" w:rsidRDefault="00F57306" w:rsidP="00600E21">
                            <w:pPr>
                              <w:spacing w:beforeLines="80" w:before="192" w:afterLines="80" w:after="192" w:line="360" w:lineRule="auto"/>
                              <w:jc w:val="center"/>
                              <w:rPr>
                                <w:bCs/>
                                <w:iCs/>
                                <w:sz w:val="36"/>
                                <w:szCs w:val="24"/>
                              </w:rPr>
                            </w:pPr>
                          </w:p>
                          <w:p w14:paraId="7EA7540A" w14:textId="66AACFEA" w:rsidR="00AB4EB1" w:rsidRPr="007A0BEC" w:rsidRDefault="00AB4EB1" w:rsidP="004135CD">
                            <w:pPr>
                              <w:spacing w:line="271" w:lineRule="auto"/>
                              <w:ind w:left="2124" w:firstLine="708"/>
                              <w:rPr>
                                <w:rFonts w:cs="Times New Roman"/>
                                <w:i/>
                                <w:color w:val="404040" w:themeColor="text1" w:themeTint="BF"/>
                                <w:sz w:val="36"/>
                                <w:szCs w:val="32"/>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3D9503" id="_x0000_t202" coordsize="21600,21600" o:spt="202" path="m,l,21600r21600,l21600,xe">
                <v:stroke joinstyle="miter"/>
                <v:path gradientshapeok="t" o:connecttype="rect"/>
              </v:shapetype>
              <v:shape id="Metin Kutusu 2" o:spid="_x0000_s1026" type="#_x0000_t202" style="position:absolute;left:0;text-align:left;margin-left:-8.7pt;margin-top:185.85pt;width:423.8pt;height:364.15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8pR1+QEAAM4DAAAOAAAAZHJzL2Uyb0RvYy54bWysU9uO2yAQfa/Uf0C8N3ZcJ5u14qy2u92q&#13;&#10;0vYibfsBGOMYFRgKJHb69R2wNxu1b1X9gBgPnJlz5rC9GbUiR+G8BFPT5SKnRBgOrTT7mn7/9vBm&#13;&#10;Q4kPzLRMgRE1PQlPb3avX20HW4kCelCtcARBjK8GW9M+BFtlmee90MwvwAqDyQ6cZgFDt89axwZE&#13;&#10;1yor8nydDeBa64AL7/Hv/ZSku4TfdYKHL13nRSCqpthbSKtLaxPXbLdl1d4x20s+t8H+oQvNpMGi&#13;&#10;Z6h7Fhg5OPkXlJbcgYcuLDjoDLpOcpE4IJtl/gebp55ZkbigON6eZfL/D5Z/Pj7Zr46E8R2MOMBE&#13;&#10;wttH4D88MXDXM7MXt87B0AvWYuFllCwbrK/mq1FqX/kI0gyfoMUhs0OABDR2TkdVkCdBdBzA6Sy6&#13;&#10;GAPh+HP1dlMUa0xxzJXrorzKV6kGq56vW+fDBwGaxE1NHU41wbPjow+xHVY9H4nVDDxIpdJklSFD&#13;&#10;Ta9XxSpduMhoGdB4SuqabvL4TVaILN+bNl0OTKppjwWUmWlHphPnMDYjHoz0G2hPKICDyWD4IHDT&#13;&#10;g/tFyYDmqqn/eWBOUKI+GhTxelmW0Y0pKFdXBQbuMtNcZpjhCFXTQMm0vQvJwRPXWxS7k0mGl07m&#13;&#10;XtE0SZ3Z4NGVl3E69fIMd78BAAD//wMAUEsDBBQABgAIAAAAIQAZv6sJ5AAAABEBAAAPAAAAZHJz&#13;&#10;L2Rvd25yZXYueG1sTI9BT8MwDIXvSPyHyJO4bUm3sW5d0wkxcQWxARK3rPHaisapmmwt/x5zgosl&#13;&#10;y997fi/fja4VV+xD40lDMlMgkEpvG6o0vB2fpmsQIRqypvWEGr4xwK64vclNZv1Ar3g9xEqwCYXM&#13;&#10;aKhj7DIpQ1mjM2HmOyS+nX3vTOS1r6TtzcDmrpVzpVbSmYb4Q206fKyx/DpcnIb35/Pnx1K9VHt3&#13;&#10;3w1+VJLcRmp9Nxn3Wx4PWxARx/ingN8OnB8KDnbyF7JBtBqmSbpkVMMiTVIQTKwXag7ixGiilAJZ&#13;&#10;5PJ/k+IHAAD//wMAUEsBAi0AFAAGAAgAAAAhALaDOJL+AAAA4QEAABMAAAAAAAAAAAAAAAAAAAAA&#13;&#10;AFtDb250ZW50X1R5cGVzXS54bWxQSwECLQAUAAYACAAAACEAOP0h/9YAAACUAQAACwAAAAAAAAAA&#13;&#10;AAAAAAAvAQAAX3JlbHMvLnJlbHNQSwECLQAUAAYACAAAACEAXPKUdfkBAADOAwAADgAAAAAAAAAA&#13;&#10;AAAAAAAuAgAAZHJzL2Uyb0RvYy54bWxQSwECLQAUAAYACAAAACEAGb+rCeQAAAARAQAADwAAAAAA&#13;&#10;AAAAAAAAAABTBAAAZHJzL2Rvd25yZXYueG1sUEsFBgAAAAAEAAQA8wAAAGQFAAAAAA==&#13;&#10;" filled="f" stroked="f">
                <v:textbox>
                  <w:txbxContent>
                    <w:p w14:paraId="607F9C75" w14:textId="77777777" w:rsidR="002C19F3" w:rsidRDefault="004135CD" w:rsidP="0084668A">
                      <w:pPr>
                        <w:spacing w:after="0"/>
                        <w:jc w:val="center"/>
                        <w:rPr>
                          <w:rFonts w:cs="Times New Roman"/>
                          <w:b/>
                          <w:smallCaps/>
                          <w:sz w:val="72"/>
                          <w:szCs w:val="32"/>
                        </w:rPr>
                      </w:pPr>
                      <w:r w:rsidRPr="004135CD">
                        <w:rPr>
                          <w:rFonts w:cs="Times New Roman"/>
                          <w:b/>
                          <w:smallCaps/>
                          <w:sz w:val="72"/>
                          <w:szCs w:val="32"/>
                        </w:rPr>
                        <w:t xml:space="preserve">Medenî </w:t>
                      </w:r>
                      <w:r w:rsidR="002C19F3">
                        <w:rPr>
                          <w:rFonts w:cs="Times New Roman"/>
                          <w:b/>
                          <w:smallCaps/>
                          <w:sz w:val="72"/>
                          <w:szCs w:val="32"/>
                        </w:rPr>
                        <w:t xml:space="preserve">Hukuk ve Medenî </w:t>
                      </w:r>
                      <w:r w:rsidRPr="004135CD">
                        <w:rPr>
                          <w:rFonts w:cs="Times New Roman"/>
                          <w:b/>
                          <w:smallCaps/>
                          <w:sz w:val="72"/>
                          <w:szCs w:val="32"/>
                        </w:rPr>
                        <w:t xml:space="preserve">Usûl Hukukunun Güncel Meseleleri </w:t>
                      </w:r>
                    </w:p>
                    <w:p w14:paraId="4D0B076E" w14:textId="3EB5D380" w:rsidR="00F57306" w:rsidRPr="004135CD" w:rsidRDefault="004135CD" w:rsidP="0084668A">
                      <w:pPr>
                        <w:spacing w:after="0"/>
                        <w:jc w:val="center"/>
                        <w:rPr>
                          <w:rFonts w:cs="Times New Roman"/>
                          <w:b/>
                          <w:smallCaps/>
                          <w:sz w:val="72"/>
                          <w:szCs w:val="32"/>
                        </w:rPr>
                      </w:pPr>
                      <w:r w:rsidRPr="004135CD">
                        <w:rPr>
                          <w:rFonts w:cs="Times New Roman"/>
                          <w:b/>
                          <w:smallCaps/>
                          <w:sz w:val="72"/>
                          <w:szCs w:val="32"/>
                        </w:rPr>
                        <w:t>Ulusal Sempozyumu</w:t>
                      </w:r>
                    </w:p>
                    <w:p w14:paraId="275CA9A3" w14:textId="77777777" w:rsidR="0084668A" w:rsidRDefault="0084668A" w:rsidP="00600E21">
                      <w:pPr>
                        <w:spacing w:beforeLines="80" w:before="192" w:afterLines="80" w:after="192" w:line="360" w:lineRule="auto"/>
                        <w:jc w:val="center"/>
                        <w:rPr>
                          <w:bCs/>
                          <w:iCs/>
                          <w:sz w:val="36"/>
                          <w:szCs w:val="24"/>
                        </w:rPr>
                      </w:pPr>
                    </w:p>
                    <w:p w14:paraId="7581D647" w14:textId="43FBA102" w:rsidR="00600E21" w:rsidRDefault="00600E21" w:rsidP="00600E21">
                      <w:pPr>
                        <w:spacing w:beforeLines="80" w:before="192" w:afterLines="80" w:after="192" w:line="360" w:lineRule="auto"/>
                        <w:jc w:val="center"/>
                        <w:rPr>
                          <w:bCs/>
                          <w:iCs/>
                          <w:sz w:val="36"/>
                          <w:szCs w:val="24"/>
                        </w:rPr>
                      </w:pPr>
                      <w:r w:rsidRPr="007A0BEC">
                        <w:rPr>
                          <w:bCs/>
                          <w:iCs/>
                          <w:sz w:val="36"/>
                          <w:szCs w:val="24"/>
                        </w:rPr>
                        <w:t>BİLDİRİ ÖZETLERİ KİTAPÇIĞI</w:t>
                      </w:r>
                    </w:p>
                    <w:p w14:paraId="65B2F91F" w14:textId="43A30500" w:rsidR="002C19F3" w:rsidRPr="007A0BEC" w:rsidRDefault="002C19F3" w:rsidP="00600E21">
                      <w:pPr>
                        <w:spacing w:beforeLines="80" w:before="192" w:afterLines="80" w:after="192" w:line="360" w:lineRule="auto"/>
                        <w:jc w:val="center"/>
                        <w:rPr>
                          <w:bCs/>
                          <w:iCs/>
                          <w:sz w:val="36"/>
                          <w:szCs w:val="24"/>
                        </w:rPr>
                      </w:pPr>
                      <w:r>
                        <w:rPr>
                          <w:bCs/>
                          <w:iCs/>
                          <w:sz w:val="36"/>
                          <w:szCs w:val="24"/>
                        </w:rPr>
                        <w:t>13 Mayıs 2025</w:t>
                      </w:r>
                    </w:p>
                    <w:p w14:paraId="2BF765D9" w14:textId="77777777" w:rsidR="00F57306" w:rsidRPr="007A0BEC" w:rsidRDefault="00F57306" w:rsidP="00600E21">
                      <w:pPr>
                        <w:spacing w:beforeLines="80" w:before="192" w:afterLines="80" w:after="192" w:line="360" w:lineRule="auto"/>
                        <w:jc w:val="center"/>
                        <w:rPr>
                          <w:bCs/>
                          <w:iCs/>
                          <w:sz w:val="36"/>
                          <w:szCs w:val="24"/>
                        </w:rPr>
                      </w:pPr>
                    </w:p>
                    <w:p w14:paraId="7EA7540A" w14:textId="66AACFEA" w:rsidR="00AB4EB1" w:rsidRPr="007A0BEC" w:rsidRDefault="00AB4EB1" w:rsidP="004135CD">
                      <w:pPr>
                        <w:spacing w:line="271" w:lineRule="auto"/>
                        <w:ind w:left="2124" w:firstLine="708"/>
                        <w:rPr>
                          <w:rFonts w:cs="Times New Roman"/>
                          <w:i/>
                          <w:color w:val="404040" w:themeColor="text1" w:themeTint="BF"/>
                          <w:sz w:val="36"/>
                          <w:szCs w:val="32"/>
                          <w:lang w:val="en-US"/>
                        </w:rPr>
                      </w:pPr>
                    </w:p>
                  </w:txbxContent>
                </v:textbox>
                <w10:wrap type="square" anchorx="margin"/>
              </v:shape>
            </w:pict>
          </mc:Fallback>
        </mc:AlternateContent>
      </w:r>
      <w:r w:rsidR="009819ED" w:rsidRPr="00146D68">
        <w:rPr>
          <w:noProof/>
          <w:lang w:eastAsia="tr-TR"/>
        </w:rPr>
        <mc:AlternateContent>
          <mc:Choice Requires="wps">
            <w:drawing>
              <wp:anchor distT="45720" distB="45720" distL="114300" distR="114300" simplePos="0" relativeHeight="251662336" behindDoc="0" locked="0" layoutInCell="1" allowOverlap="1" wp14:anchorId="064A2FE8" wp14:editId="026A8C76">
                <wp:simplePos x="0" y="0"/>
                <wp:positionH relativeFrom="margin">
                  <wp:posOffset>1152797</wp:posOffset>
                </wp:positionH>
                <wp:positionV relativeFrom="margin">
                  <wp:posOffset>7821930</wp:posOffset>
                </wp:positionV>
                <wp:extent cx="2785745" cy="914400"/>
                <wp:effectExtent l="0" t="0" r="0" b="0"/>
                <wp:wrapSquare wrapText="bothSides"/>
                <wp:docPr id="9"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5745" cy="914400"/>
                        </a:xfrm>
                        <a:prstGeom prst="rect">
                          <a:avLst/>
                        </a:prstGeom>
                        <a:noFill/>
                        <a:ln w="9525">
                          <a:noFill/>
                          <a:miter lim="800000"/>
                          <a:headEnd/>
                          <a:tailEnd/>
                        </a:ln>
                      </wps:spPr>
                      <wps:txbx>
                        <w:txbxContent>
                          <w:p w14:paraId="3A853386" w14:textId="54A003FA" w:rsidR="00AB4EB1" w:rsidRPr="00901997" w:rsidRDefault="00AB4EB1" w:rsidP="00901997">
                            <w:pPr>
                              <w:spacing w:beforeLines="80" w:before="192" w:afterLines="80" w:after="192" w:line="360" w:lineRule="auto"/>
                              <w:jc w:val="center"/>
                              <w:rPr>
                                <w:rFonts w:cs="Times New Roman"/>
                                <w:b/>
                                <w:bCs/>
                                <w:smallCaps/>
                                <w:color w:val="262626" w:themeColor="text1" w:themeTint="D9"/>
                              </w:rPr>
                            </w:pPr>
                            <w:r w:rsidRPr="00901997">
                              <w:rPr>
                                <w:rFonts w:cs="Times New Roman"/>
                                <w:b/>
                                <w:bCs/>
                                <w:color w:val="262626" w:themeColor="text1" w:themeTint="D9"/>
                                <w:sz w:val="20"/>
                              </w:rPr>
                              <w:t>TÜRK-ALMAN ÜNİVERSİTESİ</w:t>
                            </w:r>
                            <w:r w:rsidRPr="00901997">
                              <w:rPr>
                                <w:rFonts w:cs="Times New Roman"/>
                                <w:b/>
                                <w:bCs/>
                                <w:color w:val="262626" w:themeColor="text1" w:themeTint="D9"/>
                                <w:sz w:val="20"/>
                              </w:rPr>
                              <w:br/>
                              <w:t>TÜRKISCH-DEUTSCHE UNIVERSITÄT</w:t>
                            </w:r>
                            <w:r w:rsidRPr="00901997">
                              <w:rPr>
                                <w:rFonts w:cs="Times New Roman"/>
                                <w:b/>
                                <w:bCs/>
                                <w:smallCaps/>
                                <w:color w:val="262626" w:themeColor="text1" w:themeTint="D9"/>
                              </w:rPr>
                              <w:br/>
                              <w:t>İstanbul, 202</w:t>
                            </w:r>
                            <w:r w:rsidR="002C19F3">
                              <w:rPr>
                                <w:rFonts w:cs="Times New Roman"/>
                                <w:b/>
                                <w:bCs/>
                                <w:smallCaps/>
                                <w:color w:val="262626" w:themeColor="text1" w:themeTint="D9"/>
                              </w:rPr>
                              <w:t>5</w:t>
                            </w:r>
                          </w:p>
                          <w:p w14:paraId="231678D1" w14:textId="77777777" w:rsidR="00AB4EB1" w:rsidRPr="00901997" w:rsidRDefault="00AB4EB1" w:rsidP="00291794">
                            <w:pPr>
                              <w:spacing w:after="100" w:afterAutospacing="1" w:line="240" w:lineRule="auto"/>
                              <w:jc w:val="center"/>
                              <w:rPr>
                                <w:color w:val="262626" w:themeColor="text1" w:themeTint="D9"/>
                                <w:sz w:val="28"/>
                              </w:rPr>
                            </w:pPr>
                          </w:p>
                          <w:p w14:paraId="3025BB4D" w14:textId="77777777" w:rsidR="00AB4EB1" w:rsidRPr="00901997" w:rsidRDefault="00AB4EB1" w:rsidP="00291794">
                            <w:pPr>
                              <w:spacing w:after="0" w:line="240" w:lineRule="auto"/>
                              <w:jc w:val="right"/>
                              <w:rPr>
                                <w:color w:val="262626" w:themeColor="text1" w:themeTint="D9"/>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4A2FE8" id="_x0000_s1027" type="#_x0000_t202" style="position:absolute;left:0;text-align:left;margin-left:90.75pt;margin-top:615.9pt;width:219.35pt;height:1in;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NtbDwIAAP0DAAAOAAAAZHJzL2Uyb0RvYy54bWysU8GO0zAQvSPxD5bvNGnU0G7UdLXssgix&#10;C0gLH+A4TmNhe4ztNClfz9jpdiu4IXKw7Iznzbw3z9vrSStyEM5LMDVdLnJKhOHQSrOv6fdv9282&#10;lPjATMsUGFHTo/D0evf61Xa0lSigB9UKRxDE+Gq0Ne1DsFWWed4LzfwCrDAY7MBpFvDo9lnr2Ijo&#10;WmVFnr/NRnCtdcCF9/j3bg7SXcLvOsHDl67zIhBVU+wtpNWltYlrttuyau+Y7SU/tcH+oQvNpMGi&#10;Z6g7FhgZnPwLSkvuwEMXFhx0Bl0nuUgckM0y/4PNU8+sSFxQHG/PMvn/B8s/H746ItuaXlFimMYR&#10;PYogDfk0hMEPpIgKjdZXePHJ4tUwvYMJJ53YevsA/IcnBm57ZvbixjkYe8Fa7HAZM7OL1BnHR5Bm&#10;fIQWS7EhQAKaOqejfCgIQXSc1PE8HTEFwvFnsd6U61VJCcfY1XK1ytP4MlY9Z1vnwwcBmsRNTR1O&#10;P6Gzw4MPsRtWPV+JxQzcS6WSA5QhI4KWRZkSLiJaBjSokrqmmzx+s2UiyfemTcmBSTXvsYAyJ9aR&#10;6Ew5TM2UJE6SREUaaI8og4PZj/h+cNOD+0XJiF6sqf85MCcoUR8NSpnIonnTYVWuC9THXUaaywgz&#10;HKFqGiiZt7chGX6mfIOSdzKp8dLJqWX0WBLp9B6iiS/P6dbLq939BgAA//8DAFBLAwQUAAYACAAA&#10;ACEAwy6P0eAAAAANAQAADwAAAGRycy9kb3ducmV2LnhtbEyPQU/DMAyF70j8h8hI3FjSjo5Smk4I&#10;xBW0wSZxyxqvrWicqsnW8u8xJ7j52U/P3yvXs+vFGcfQedKQLBQIpNrbjhoNH+8vNzmIEA1Z03tC&#10;Dd8YYF1dXpSmsH6iDZ63sREcQqEwGtoYh0LKULfoTFj4AYlvRz86E1mOjbSjmTjc9TJVaiWd6Yg/&#10;tGbApxbrr+3Jadi9Hj/3t+qteXbZMPlZSXL3Uuvrq/nxAUTEOf6Z4Ref0aFipoM/kQ2iZ50nGVt5&#10;SJcJl2DLKlUpiAOvlndZDrIq5f8W1Q8AAAD//wMAUEsBAi0AFAAGAAgAAAAhALaDOJL+AAAA4QEA&#10;ABMAAAAAAAAAAAAAAAAAAAAAAFtDb250ZW50X1R5cGVzXS54bWxQSwECLQAUAAYACAAAACEAOP0h&#10;/9YAAACUAQAACwAAAAAAAAAAAAAAAAAvAQAAX3JlbHMvLnJlbHNQSwECLQAUAAYACAAAACEAjSDb&#10;Ww8CAAD9AwAADgAAAAAAAAAAAAAAAAAuAgAAZHJzL2Uyb0RvYy54bWxQSwECLQAUAAYACAAAACEA&#10;wy6P0eAAAAANAQAADwAAAAAAAAAAAAAAAABpBAAAZHJzL2Rvd25yZXYueG1sUEsFBgAAAAAEAAQA&#10;8wAAAHYFAAAAAA==&#10;" filled="f" stroked="f">
                <v:textbox>
                  <w:txbxContent>
                    <w:p w14:paraId="3A853386" w14:textId="54A003FA" w:rsidR="00AB4EB1" w:rsidRPr="00901997" w:rsidRDefault="00AB4EB1" w:rsidP="00901997">
                      <w:pPr>
                        <w:spacing w:beforeLines="80" w:before="192" w:afterLines="80" w:after="192" w:line="360" w:lineRule="auto"/>
                        <w:jc w:val="center"/>
                        <w:rPr>
                          <w:rFonts w:cs="Times New Roman"/>
                          <w:b/>
                          <w:bCs/>
                          <w:smallCaps/>
                          <w:color w:val="262626" w:themeColor="text1" w:themeTint="D9"/>
                        </w:rPr>
                      </w:pPr>
                      <w:r w:rsidRPr="00901997">
                        <w:rPr>
                          <w:rFonts w:cs="Times New Roman"/>
                          <w:b/>
                          <w:bCs/>
                          <w:color w:val="262626" w:themeColor="text1" w:themeTint="D9"/>
                          <w:sz w:val="20"/>
                        </w:rPr>
                        <w:t>TÜRK-ALMAN ÜNİVERSİTESİ</w:t>
                      </w:r>
                      <w:r w:rsidRPr="00901997">
                        <w:rPr>
                          <w:rFonts w:cs="Times New Roman"/>
                          <w:b/>
                          <w:bCs/>
                          <w:color w:val="262626" w:themeColor="text1" w:themeTint="D9"/>
                          <w:sz w:val="20"/>
                        </w:rPr>
                        <w:br/>
                        <w:t>TÜRKISCH-DEUTSCHE UNIVERSITÄT</w:t>
                      </w:r>
                      <w:r w:rsidRPr="00901997">
                        <w:rPr>
                          <w:rFonts w:cs="Times New Roman"/>
                          <w:b/>
                          <w:bCs/>
                          <w:smallCaps/>
                          <w:color w:val="262626" w:themeColor="text1" w:themeTint="D9"/>
                        </w:rPr>
                        <w:br/>
                        <w:t>İstanbul, 202</w:t>
                      </w:r>
                      <w:r w:rsidR="002C19F3">
                        <w:rPr>
                          <w:rFonts w:cs="Times New Roman"/>
                          <w:b/>
                          <w:bCs/>
                          <w:smallCaps/>
                          <w:color w:val="262626" w:themeColor="text1" w:themeTint="D9"/>
                        </w:rPr>
                        <w:t>5</w:t>
                      </w:r>
                    </w:p>
                    <w:p w14:paraId="231678D1" w14:textId="77777777" w:rsidR="00AB4EB1" w:rsidRPr="00901997" w:rsidRDefault="00AB4EB1" w:rsidP="00291794">
                      <w:pPr>
                        <w:spacing w:after="100" w:afterAutospacing="1" w:line="240" w:lineRule="auto"/>
                        <w:jc w:val="center"/>
                        <w:rPr>
                          <w:color w:val="262626" w:themeColor="text1" w:themeTint="D9"/>
                          <w:sz w:val="28"/>
                        </w:rPr>
                      </w:pPr>
                    </w:p>
                    <w:p w14:paraId="3025BB4D" w14:textId="77777777" w:rsidR="00AB4EB1" w:rsidRPr="00901997" w:rsidRDefault="00AB4EB1" w:rsidP="00291794">
                      <w:pPr>
                        <w:spacing w:after="0" w:line="240" w:lineRule="auto"/>
                        <w:jc w:val="right"/>
                        <w:rPr>
                          <w:color w:val="262626" w:themeColor="text1" w:themeTint="D9"/>
                          <w:sz w:val="20"/>
                        </w:rPr>
                      </w:pPr>
                    </w:p>
                  </w:txbxContent>
                </v:textbox>
                <w10:wrap type="square" anchorx="margin" anchory="margin"/>
              </v:shape>
            </w:pict>
          </mc:Fallback>
        </mc:AlternateContent>
      </w:r>
      <w:r w:rsidR="00AB4EB1">
        <w:rPr>
          <w:noProof/>
          <w:lang w:eastAsia="tr-TR"/>
        </w:rPr>
        <w:drawing>
          <wp:anchor distT="0" distB="0" distL="114300" distR="114300" simplePos="0" relativeHeight="251659264" behindDoc="0" locked="0" layoutInCell="1" allowOverlap="1" wp14:anchorId="0B613D6E" wp14:editId="402BB8F1">
            <wp:simplePos x="0" y="0"/>
            <wp:positionH relativeFrom="margin">
              <wp:posOffset>-1450360</wp:posOffset>
            </wp:positionH>
            <wp:positionV relativeFrom="margin">
              <wp:posOffset>-1437640</wp:posOffset>
            </wp:positionV>
            <wp:extent cx="7561580" cy="10691495"/>
            <wp:effectExtent l="0" t="0" r="7620" b="190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ekkür belgesi-0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61580" cy="10691495"/>
                    </a:xfrm>
                    <a:prstGeom prst="rect">
                      <a:avLst/>
                    </a:prstGeom>
                  </pic:spPr>
                </pic:pic>
              </a:graphicData>
            </a:graphic>
          </wp:anchor>
        </w:drawing>
      </w:r>
      <w:r w:rsidR="00AB4EB1" w:rsidRPr="00291794">
        <w:rPr>
          <w:noProof/>
          <w:lang w:eastAsia="tr-TR"/>
        </w:rPr>
        <mc:AlternateContent>
          <mc:Choice Requires="wps">
            <w:drawing>
              <wp:anchor distT="45720" distB="45720" distL="114300" distR="114300" simplePos="0" relativeHeight="251661312" behindDoc="1" locked="0" layoutInCell="1" allowOverlap="1" wp14:anchorId="4CB669A4" wp14:editId="0CFF8E26">
                <wp:simplePos x="0" y="0"/>
                <wp:positionH relativeFrom="margin">
                  <wp:posOffset>1885950</wp:posOffset>
                </wp:positionH>
                <wp:positionV relativeFrom="page">
                  <wp:posOffset>6722110</wp:posOffset>
                </wp:positionV>
                <wp:extent cx="4609465" cy="838200"/>
                <wp:effectExtent l="0" t="0" r="0" b="0"/>
                <wp:wrapNone/>
                <wp:docPr id="14"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9465" cy="838200"/>
                        </a:xfrm>
                        <a:prstGeom prst="rect">
                          <a:avLst/>
                        </a:prstGeom>
                        <a:noFill/>
                        <a:ln w="9525">
                          <a:noFill/>
                          <a:miter lim="800000"/>
                          <a:headEnd/>
                          <a:tailEnd/>
                        </a:ln>
                      </wps:spPr>
                      <wps:txbx>
                        <w:txbxContent>
                          <w:p w14:paraId="3B2A381F" w14:textId="77777777" w:rsidR="00AB4EB1" w:rsidRPr="00A83CAF" w:rsidRDefault="00AB4EB1" w:rsidP="00291794">
                            <w:pPr>
                              <w:spacing w:after="100" w:afterAutospacing="1" w:line="240" w:lineRule="auto"/>
                              <w:jc w:val="center"/>
                              <w:rPr>
                                <w:color w:val="404040" w:themeColor="text1" w:themeTint="BF"/>
                              </w:rPr>
                            </w:pPr>
                            <w:r w:rsidRPr="00045C0A">
                              <w:rPr>
                                <w:color w:val="404040" w:themeColor="text1" w:themeTint="BF"/>
                                <w:sz w:val="20"/>
                              </w:rPr>
                              <w:t>TÜRK-ALMAN ÜNİVERSİTESİ</w:t>
                            </w:r>
                            <w:r w:rsidRPr="00045C0A">
                              <w:rPr>
                                <w:color w:val="404040" w:themeColor="text1" w:themeTint="BF"/>
                                <w:sz w:val="20"/>
                              </w:rPr>
                              <w:br/>
                              <w:t>TÜRKISCH-DEUTSCHE UNIVERSITÄT</w:t>
                            </w:r>
                            <w:r w:rsidRPr="00045C0A">
                              <w:rPr>
                                <w:color w:val="404040" w:themeColor="text1" w:themeTint="BF"/>
                                <w:sz w:val="20"/>
                              </w:rPr>
                              <w:br/>
                              <w:t>İSTANBUL 2016</w:t>
                            </w:r>
                            <w:r>
                              <w:rPr>
                                <w:color w:val="404040" w:themeColor="text1" w:themeTint="BF"/>
                                <w:sz w:val="20"/>
                              </w:rPr>
                              <w:br/>
                            </w:r>
                            <w:proofErr w:type="spellStart"/>
                            <w:r w:rsidRPr="00A83CAF">
                              <w:rPr>
                                <w:i/>
                                <w:color w:val="404040" w:themeColor="text1" w:themeTint="BF"/>
                                <w:sz w:val="18"/>
                                <w:highlight w:val="yellow"/>
                              </w:rPr>
                              <w:t>metaprO-book</w:t>
                            </w:r>
                            <w:proofErr w:type="spellEnd"/>
                            <w:r w:rsidRPr="00A83CAF">
                              <w:rPr>
                                <w:i/>
                                <w:color w:val="404040" w:themeColor="text1" w:themeTint="BF"/>
                                <w:sz w:val="18"/>
                                <w:highlight w:val="yellow"/>
                              </w:rPr>
                              <w:t>, 10, satır aralığı 1,0</w:t>
                            </w:r>
                          </w:p>
                          <w:p w14:paraId="5DB7C784" w14:textId="77777777" w:rsidR="00AB4EB1" w:rsidRPr="00045C0A" w:rsidRDefault="00AB4EB1" w:rsidP="00291794">
                            <w:pPr>
                              <w:spacing w:after="100" w:afterAutospacing="1" w:line="240" w:lineRule="auto"/>
                              <w:jc w:val="center"/>
                              <w:rPr>
                                <w:color w:val="404040" w:themeColor="text1" w:themeTint="BF"/>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B669A4" id="_x0000_s1028" type="#_x0000_t202" style="position:absolute;left:0;text-align:left;margin-left:148.5pt;margin-top:529.3pt;width:362.95pt;height:66pt;z-index:-2516551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B0dEQIAAP4DAAAOAAAAZHJzL2Uyb0RvYy54bWysU1Fv0zAQfkfiP1h+p0lLWtqo6TQ2hhAb&#10;TBr8AMdxGgvbZ2ynSfn1nJ2uVOMNkQfLl7v77r7vzturUStyEM5LMBWdz3JKhOHQSLOv6Pdvd2/W&#10;lPjATMMUGFHRo/D0avf61XawpVhAB6oRjiCI8eVgK9qFYMss87wTmvkZWGHQ2YLTLKDp9lnj2IDo&#10;WmWLPF9lA7jGOuDCe/x7OznpLuG3reDha9t6EYiqKPYW0unSWccz221ZuXfMdpKf2mD/0IVm0mDR&#10;M9QtC4z0Tv4FpSV34KENMw46g7aVXCQOyGaev2Dz1DErEhcUx9uzTP7/wfIvh0dHZIOzKygxTOOM&#10;HkSQhnzuQ+97sogSDdaXGPlkMTaM72HE8ETX23vgPzwxcNMxsxfXzsHQCdZgi/OYmV2kTjg+gtTD&#10;AzRYivUBEtDYOh31Q0UIouOojufxiDEQjj+LVb4pVktKOPrWb9c4/1SClc/Z1vnwUYAm8VJRh+NP&#10;6Oxw70PshpXPIbGYgTupVFoBZchQ0c1ysUwJFx4tA26okhpr5vGbdiaS/GCalByYVNMdCyhzYh2J&#10;TpTDWI9J47OYNTRHlMHBtJD4gPDSgftFyYDLWFH/s2dOUKI+GZRyMy+KuL3JKJbvFmi4S0996WGG&#10;I1RFAyXT9SakjZ8oX6PkrUxqxNlMnZxaxiVLIp0eRNziSztF/Xm2u98AAAD//wMAUEsDBBQABgAI&#10;AAAAIQCuAget4QAAAA4BAAAPAAAAZHJzL2Rvd25yZXYueG1sTI/NTsMwEITvSH0Haytxo3YjGpoQ&#10;p6qKuIIoPxI3N94mEfE6it0mvD3bE73taEaz3xSbyXXijENoPWlYLhQIpMrblmoNH+/Pd2sQIRqy&#10;pvOEGn4xwKac3RQmt36kNzzvYy24hEJuNDQx9rmUoWrQmbDwPRJ7Rz84E1kOtbSDGbncdTJRKpXO&#10;tMQfGtPjrsHqZ39yGj5fjt9f9+q1fnKrfvSTkuQyqfXtfNo+gog4xf8wXPAZHUpmOvgT2SA6DUn2&#10;wFsiG2q1TkFcIipJMhAHvpaZSkGWhbyeUf4BAAD//wMAUEsBAi0AFAAGAAgAAAAhALaDOJL+AAAA&#10;4QEAABMAAAAAAAAAAAAAAAAAAAAAAFtDb250ZW50X1R5cGVzXS54bWxQSwECLQAUAAYACAAAACEA&#10;OP0h/9YAAACUAQAACwAAAAAAAAAAAAAAAAAvAQAAX3JlbHMvLnJlbHNQSwECLQAUAAYACAAAACEA&#10;7MAdHRECAAD+AwAADgAAAAAAAAAAAAAAAAAuAgAAZHJzL2Uyb0RvYy54bWxQSwECLQAUAAYACAAA&#10;ACEArgIHreEAAAAOAQAADwAAAAAAAAAAAAAAAABrBAAAZHJzL2Rvd25yZXYueG1sUEsFBgAAAAAE&#10;AAQA8wAAAHkFAAAAAA==&#10;" filled="f" stroked="f">
                <v:textbox>
                  <w:txbxContent>
                    <w:p w14:paraId="3B2A381F" w14:textId="77777777" w:rsidR="00AB4EB1" w:rsidRPr="00A83CAF" w:rsidRDefault="00AB4EB1" w:rsidP="00291794">
                      <w:pPr>
                        <w:spacing w:after="100" w:afterAutospacing="1" w:line="240" w:lineRule="auto"/>
                        <w:jc w:val="center"/>
                        <w:rPr>
                          <w:color w:val="404040" w:themeColor="text1" w:themeTint="BF"/>
                        </w:rPr>
                      </w:pPr>
                      <w:r w:rsidRPr="00045C0A">
                        <w:rPr>
                          <w:color w:val="404040" w:themeColor="text1" w:themeTint="BF"/>
                          <w:sz w:val="20"/>
                        </w:rPr>
                        <w:t>TÜRK-ALMAN ÜNİVERSİTESİ</w:t>
                      </w:r>
                      <w:r w:rsidRPr="00045C0A">
                        <w:rPr>
                          <w:color w:val="404040" w:themeColor="text1" w:themeTint="BF"/>
                          <w:sz w:val="20"/>
                        </w:rPr>
                        <w:br/>
                        <w:t>TÜRKISCH-DEUTSCHE UNIVERSITÄT</w:t>
                      </w:r>
                      <w:r w:rsidRPr="00045C0A">
                        <w:rPr>
                          <w:color w:val="404040" w:themeColor="text1" w:themeTint="BF"/>
                          <w:sz w:val="20"/>
                        </w:rPr>
                        <w:br/>
                        <w:t>İSTANBUL 2016</w:t>
                      </w:r>
                      <w:r>
                        <w:rPr>
                          <w:color w:val="404040" w:themeColor="text1" w:themeTint="BF"/>
                          <w:sz w:val="20"/>
                        </w:rPr>
                        <w:br/>
                      </w:r>
                      <w:r w:rsidRPr="00A83CAF">
                        <w:rPr>
                          <w:i/>
                          <w:color w:val="404040" w:themeColor="text1" w:themeTint="BF"/>
                          <w:sz w:val="18"/>
                          <w:highlight w:val="yellow"/>
                        </w:rPr>
                        <w:t>metaprO-book, 10, satır aralığı 1,0</w:t>
                      </w:r>
                    </w:p>
                    <w:p w14:paraId="5DB7C784" w14:textId="77777777" w:rsidR="00AB4EB1" w:rsidRPr="00045C0A" w:rsidRDefault="00AB4EB1" w:rsidP="00291794">
                      <w:pPr>
                        <w:spacing w:after="100" w:afterAutospacing="1" w:line="240" w:lineRule="auto"/>
                        <w:jc w:val="center"/>
                        <w:rPr>
                          <w:color w:val="404040" w:themeColor="text1" w:themeTint="BF"/>
                          <w:sz w:val="20"/>
                        </w:rPr>
                      </w:pPr>
                    </w:p>
                  </w:txbxContent>
                </v:textbox>
                <w10:wrap anchorx="margin" anchory="page"/>
              </v:shape>
            </w:pict>
          </mc:Fallback>
        </mc:AlternateContent>
      </w:r>
    </w:p>
    <w:p w14:paraId="13FBD5A8" w14:textId="5857245A" w:rsidR="00504A49" w:rsidRDefault="00504A49" w:rsidP="00FB0898">
      <w:pPr>
        <w:jc w:val="center"/>
        <w:rPr>
          <w:b/>
          <w:sz w:val="28"/>
        </w:rPr>
      </w:pPr>
    </w:p>
    <w:p w14:paraId="221A7BEB" w14:textId="6D10BD6F" w:rsidR="00AB4EB1" w:rsidRDefault="00AB4EB1" w:rsidP="00FB0898">
      <w:pPr>
        <w:jc w:val="center"/>
        <w:rPr>
          <w:b/>
          <w:sz w:val="28"/>
        </w:rPr>
      </w:pPr>
    </w:p>
    <w:p w14:paraId="6B46B71D" w14:textId="77777777" w:rsidR="002C19F3" w:rsidRDefault="004135CD" w:rsidP="0084668A">
      <w:pPr>
        <w:spacing w:after="0"/>
        <w:jc w:val="center"/>
        <w:rPr>
          <w:rFonts w:cs="Times New Roman"/>
          <w:b/>
          <w:smallCaps/>
          <w:sz w:val="56"/>
          <w:szCs w:val="56"/>
        </w:rPr>
      </w:pPr>
      <w:r w:rsidRPr="004135CD">
        <w:rPr>
          <w:rFonts w:cs="Times New Roman"/>
          <w:b/>
          <w:smallCaps/>
          <w:sz w:val="56"/>
          <w:szCs w:val="56"/>
        </w:rPr>
        <w:t xml:space="preserve">Medenî </w:t>
      </w:r>
      <w:r w:rsidR="002C19F3">
        <w:rPr>
          <w:rFonts w:cs="Times New Roman"/>
          <w:b/>
          <w:smallCaps/>
          <w:sz w:val="56"/>
          <w:szCs w:val="56"/>
        </w:rPr>
        <w:t xml:space="preserve">Hukuk ve Medenî </w:t>
      </w:r>
      <w:r w:rsidRPr="004135CD">
        <w:rPr>
          <w:rFonts w:cs="Times New Roman"/>
          <w:b/>
          <w:smallCaps/>
          <w:sz w:val="56"/>
          <w:szCs w:val="56"/>
        </w:rPr>
        <w:t xml:space="preserve">Usûl Hukukunun Güncel Meseleleri </w:t>
      </w:r>
    </w:p>
    <w:p w14:paraId="0C2CD6E2" w14:textId="2C58F1F3" w:rsidR="004135CD" w:rsidRPr="004135CD" w:rsidRDefault="004135CD" w:rsidP="0084668A">
      <w:pPr>
        <w:spacing w:after="0"/>
        <w:jc w:val="center"/>
        <w:rPr>
          <w:rFonts w:cs="Times New Roman"/>
          <w:b/>
          <w:smallCaps/>
          <w:sz w:val="56"/>
          <w:szCs w:val="56"/>
        </w:rPr>
      </w:pPr>
      <w:r w:rsidRPr="004135CD">
        <w:rPr>
          <w:rFonts w:cs="Times New Roman"/>
          <w:b/>
          <w:smallCaps/>
          <w:sz w:val="56"/>
          <w:szCs w:val="56"/>
        </w:rPr>
        <w:t>Ulusal Sempozyumu</w:t>
      </w:r>
    </w:p>
    <w:p w14:paraId="20939917" w14:textId="77777777" w:rsidR="001D4D8E" w:rsidRDefault="001D4D8E" w:rsidP="000E06D0">
      <w:pPr>
        <w:spacing w:beforeLines="80" w:before="192" w:afterLines="80" w:after="192" w:line="360" w:lineRule="auto"/>
        <w:jc w:val="center"/>
        <w:rPr>
          <w:sz w:val="32"/>
        </w:rPr>
      </w:pPr>
    </w:p>
    <w:p w14:paraId="5ECB8DAD" w14:textId="77777777" w:rsidR="0084668A" w:rsidRDefault="0084668A" w:rsidP="000E06D0">
      <w:pPr>
        <w:spacing w:beforeLines="80" w:before="192" w:afterLines="80" w:after="192" w:line="360" w:lineRule="auto"/>
        <w:jc w:val="center"/>
        <w:rPr>
          <w:sz w:val="32"/>
        </w:rPr>
      </w:pPr>
    </w:p>
    <w:p w14:paraId="5964BBBB" w14:textId="0F50BF2D" w:rsidR="0079391A" w:rsidRDefault="0079391A" w:rsidP="000E06D0">
      <w:pPr>
        <w:spacing w:beforeLines="80" w:before="192" w:afterLines="80" w:after="192" w:line="360" w:lineRule="auto"/>
        <w:jc w:val="center"/>
        <w:rPr>
          <w:sz w:val="32"/>
        </w:rPr>
      </w:pPr>
    </w:p>
    <w:p w14:paraId="27C2E097" w14:textId="77777777" w:rsidR="00AB4EB1" w:rsidRPr="00504A49" w:rsidRDefault="00AB4EB1" w:rsidP="000E06D0">
      <w:pPr>
        <w:spacing w:beforeLines="80" w:before="192" w:afterLines="80" w:after="192" w:line="360" w:lineRule="auto"/>
        <w:jc w:val="center"/>
        <w:rPr>
          <w:sz w:val="32"/>
        </w:rPr>
      </w:pPr>
    </w:p>
    <w:p w14:paraId="0882CD81" w14:textId="06DB1FB3" w:rsidR="001D4D8E" w:rsidRPr="007A0BEC" w:rsidRDefault="00600E21" w:rsidP="000E06D0">
      <w:pPr>
        <w:spacing w:beforeLines="80" w:before="192" w:afterLines="80" w:after="192" w:line="360" w:lineRule="auto"/>
        <w:jc w:val="center"/>
        <w:rPr>
          <w:smallCaps/>
          <w:sz w:val="36"/>
          <w:szCs w:val="24"/>
        </w:rPr>
      </w:pPr>
      <w:r w:rsidRPr="007A0BEC">
        <w:rPr>
          <w:smallCaps/>
          <w:sz w:val="36"/>
          <w:szCs w:val="24"/>
        </w:rPr>
        <w:t>Bildiri</w:t>
      </w:r>
      <w:r w:rsidR="00E008EB" w:rsidRPr="007A0BEC">
        <w:rPr>
          <w:smallCaps/>
          <w:sz w:val="36"/>
          <w:szCs w:val="24"/>
        </w:rPr>
        <w:t xml:space="preserve"> Özet</w:t>
      </w:r>
      <w:r w:rsidRPr="007A0BEC">
        <w:rPr>
          <w:smallCaps/>
          <w:sz w:val="36"/>
          <w:szCs w:val="24"/>
        </w:rPr>
        <w:t xml:space="preserve">leri </w:t>
      </w:r>
      <w:r w:rsidR="00E008EB" w:rsidRPr="007A0BEC">
        <w:rPr>
          <w:smallCaps/>
          <w:sz w:val="36"/>
          <w:szCs w:val="24"/>
        </w:rPr>
        <w:t>Kita</w:t>
      </w:r>
      <w:r w:rsidRPr="007A0BEC">
        <w:rPr>
          <w:smallCaps/>
          <w:sz w:val="36"/>
          <w:szCs w:val="24"/>
        </w:rPr>
        <w:t>pçığı</w:t>
      </w:r>
    </w:p>
    <w:p w14:paraId="1D1275CD" w14:textId="67D25E20" w:rsidR="001D4D8E" w:rsidRPr="007A0BEC" w:rsidRDefault="002C19F3" w:rsidP="000E06D0">
      <w:pPr>
        <w:spacing w:beforeLines="80" w:before="192" w:afterLines="80" w:after="192" w:line="360" w:lineRule="auto"/>
        <w:jc w:val="center"/>
        <w:rPr>
          <w:smallCaps/>
          <w:sz w:val="36"/>
          <w:szCs w:val="24"/>
        </w:rPr>
      </w:pPr>
      <w:r>
        <w:rPr>
          <w:smallCaps/>
          <w:sz w:val="36"/>
          <w:szCs w:val="24"/>
        </w:rPr>
        <w:t>13 Mayıs 2025</w:t>
      </w:r>
      <w:r w:rsidR="004135CD">
        <w:rPr>
          <w:smallCaps/>
          <w:sz w:val="36"/>
          <w:szCs w:val="24"/>
        </w:rPr>
        <w:t xml:space="preserve">– Sempozyum </w:t>
      </w:r>
      <w:r w:rsidR="004135CD">
        <w:rPr>
          <w:smallCaps/>
          <w:sz w:val="36"/>
          <w:szCs w:val="24"/>
        </w:rPr>
        <w:br/>
        <w:t xml:space="preserve">Saat: </w:t>
      </w:r>
      <w:r>
        <w:rPr>
          <w:smallCaps/>
          <w:sz w:val="36"/>
          <w:szCs w:val="24"/>
        </w:rPr>
        <w:t>10.00-15.00</w:t>
      </w:r>
    </w:p>
    <w:p w14:paraId="683E0C31" w14:textId="77777777" w:rsidR="00984409" w:rsidRPr="00E008EB" w:rsidRDefault="00984409" w:rsidP="000E06D0">
      <w:pPr>
        <w:spacing w:beforeLines="80" w:before="192" w:afterLines="80" w:after="192" w:line="360" w:lineRule="auto"/>
        <w:jc w:val="center"/>
        <w:rPr>
          <w:smallCaps/>
        </w:rPr>
      </w:pPr>
    </w:p>
    <w:p w14:paraId="0F627B14" w14:textId="77777777" w:rsidR="0079391A" w:rsidRPr="00E008EB" w:rsidRDefault="0079391A" w:rsidP="007A0BEC">
      <w:pPr>
        <w:spacing w:beforeLines="80" w:before="192" w:afterLines="80" w:after="192" w:line="360" w:lineRule="auto"/>
        <w:rPr>
          <w:smallCaps/>
        </w:rPr>
      </w:pPr>
    </w:p>
    <w:p w14:paraId="0A3E33AA" w14:textId="77777777" w:rsidR="00AB4EB1" w:rsidRPr="00E008EB" w:rsidRDefault="00AB4EB1" w:rsidP="000E06D0">
      <w:pPr>
        <w:spacing w:beforeLines="80" w:before="192" w:afterLines="80" w:after="192" w:line="360" w:lineRule="auto"/>
        <w:jc w:val="center"/>
        <w:rPr>
          <w:smallCaps/>
        </w:rPr>
      </w:pPr>
    </w:p>
    <w:p w14:paraId="511756F4" w14:textId="77777777" w:rsidR="0079391A" w:rsidRPr="00E008EB" w:rsidRDefault="0079391A" w:rsidP="000E06D0">
      <w:pPr>
        <w:spacing w:beforeLines="80" w:before="192" w:afterLines="80" w:after="192" w:line="360" w:lineRule="auto"/>
        <w:jc w:val="center"/>
        <w:rPr>
          <w:smallCaps/>
        </w:rPr>
      </w:pPr>
    </w:p>
    <w:p w14:paraId="6CEBE351" w14:textId="77777777" w:rsidR="009819ED" w:rsidRPr="00E008EB" w:rsidRDefault="009819ED" w:rsidP="00504A49">
      <w:pPr>
        <w:spacing w:beforeLines="80" w:before="192" w:afterLines="80" w:after="192" w:line="360" w:lineRule="auto"/>
        <w:rPr>
          <w:smallCaps/>
        </w:rPr>
      </w:pPr>
    </w:p>
    <w:p w14:paraId="190C0E1F" w14:textId="695209DF" w:rsidR="009819ED" w:rsidRPr="008E679F" w:rsidRDefault="00E008EB" w:rsidP="008E679F">
      <w:pPr>
        <w:spacing w:beforeLines="80" w:before="192" w:afterLines="80" w:after="192" w:line="360" w:lineRule="auto"/>
        <w:jc w:val="center"/>
        <w:rPr>
          <w:b/>
          <w:smallCaps/>
        </w:rPr>
      </w:pPr>
      <w:r w:rsidRPr="00E008EB">
        <w:rPr>
          <w:b/>
          <w:smallCaps/>
        </w:rPr>
        <w:lastRenderedPageBreak/>
        <w:t>Türk-Alman Üniversitesi Yayın</w:t>
      </w:r>
      <w:r w:rsidR="00454F16">
        <w:rPr>
          <w:b/>
          <w:smallCaps/>
        </w:rPr>
        <w:t>ları</w:t>
      </w:r>
      <w:r w:rsidR="00AB4EB1">
        <w:rPr>
          <w:b/>
          <w:smallCaps/>
        </w:rPr>
        <w:br/>
      </w:r>
      <w:r w:rsidR="004135CD">
        <w:rPr>
          <w:b/>
          <w:smallCaps/>
        </w:rPr>
        <w:t xml:space="preserve">İstanbul, </w:t>
      </w:r>
      <w:r w:rsidR="002C19F3">
        <w:rPr>
          <w:b/>
          <w:smallCaps/>
        </w:rPr>
        <w:t>2025</w:t>
      </w:r>
    </w:p>
    <w:p w14:paraId="5E3D3ED5" w14:textId="77777777" w:rsidR="00CE4F42" w:rsidRDefault="00CE4F42" w:rsidP="00FB0898">
      <w:pPr>
        <w:jc w:val="center"/>
        <w:rPr>
          <w:b/>
          <w:smallCaps/>
          <w:sz w:val="28"/>
        </w:rPr>
      </w:pPr>
    </w:p>
    <w:p w14:paraId="04D66437" w14:textId="48F09734" w:rsidR="00F22AC0" w:rsidRPr="002D2707" w:rsidRDefault="004135CD" w:rsidP="002D2707">
      <w:pPr>
        <w:spacing w:beforeLines="80" w:before="192" w:afterLines="80" w:after="192" w:line="360" w:lineRule="auto"/>
        <w:jc w:val="center"/>
        <w:rPr>
          <w:b/>
          <w:smallCaps/>
          <w:sz w:val="32"/>
          <w:szCs w:val="24"/>
        </w:rPr>
      </w:pPr>
      <w:r w:rsidRPr="004135CD">
        <w:rPr>
          <w:b/>
          <w:smallCaps/>
          <w:sz w:val="32"/>
          <w:szCs w:val="24"/>
        </w:rPr>
        <w:t xml:space="preserve">Medenî </w:t>
      </w:r>
      <w:r w:rsidR="002C19F3">
        <w:rPr>
          <w:b/>
          <w:smallCaps/>
          <w:sz w:val="32"/>
          <w:szCs w:val="24"/>
        </w:rPr>
        <w:t xml:space="preserve">Hukuk ve Medenî </w:t>
      </w:r>
      <w:r w:rsidRPr="004135CD">
        <w:rPr>
          <w:b/>
          <w:smallCaps/>
          <w:sz w:val="32"/>
          <w:szCs w:val="24"/>
        </w:rPr>
        <w:t>Usûl Hukukunun Güncel Meseleleri Ulusal Sempozyumu</w:t>
      </w:r>
    </w:p>
    <w:p w14:paraId="2214A0C6" w14:textId="77777777" w:rsidR="00984409" w:rsidRPr="002D2707" w:rsidRDefault="00884871" w:rsidP="000E06D0">
      <w:pPr>
        <w:spacing w:beforeLines="80" w:before="192" w:afterLines="80" w:after="192" w:line="360" w:lineRule="auto"/>
        <w:jc w:val="center"/>
        <w:rPr>
          <w:b/>
          <w:smallCaps/>
          <w:sz w:val="28"/>
          <w:szCs w:val="24"/>
          <w:u w:val="single"/>
        </w:rPr>
      </w:pPr>
      <w:r w:rsidRPr="002D2707">
        <w:rPr>
          <w:b/>
          <w:smallCaps/>
          <w:sz w:val="28"/>
          <w:szCs w:val="24"/>
          <w:u w:val="single"/>
        </w:rPr>
        <w:t>Sempozyum Bilim Kurulu</w:t>
      </w:r>
    </w:p>
    <w:p w14:paraId="248FB50B" w14:textId="77777777" w:rsidR="00053356" w:rsidRPr="00884871" w:rsidRDefault="00884871" w:rsidP="000E06D0">
      <w:pPr>
        <w:spacing w:beforeLines="80" w:before="192" w:afterLines="80" w:after="192" w:line="360" w:lineRule="auto"/>
        <w:jc w:val="center"/>
        <w:rPr>
          <w:smallCaps/>
        </w:rPr>
      </w:pPr>
      <w:r w:rsidRPr="00884871">
        <w:rPr>
          <w:smallCaps/>
        </w:rPr>
        <w:t>Prof. Dr. H. Özden Özkaya-Ferendeci (Türk-Alman Üniversitesi)</w:t>
      </w:r>
    </w:p>
    <w:p w14:paraId="38213260" w14:textId="75EC4BCB" w:rsidR="00053356" w:rsidRPr="00884871" w:rsidRDefault="00884871" w:rsidP="002C19F3">
      <w:pPr>
        <w:spacing w:beforeLines="80" w:before="192" w:afterLines="80" w:after="192" w:line="360" w:lineRule="auto"/>
        <w:jc w:val="center"/>
        <w:rPr>
          <w:smallCaps/>
        </w:rPr>
      </w:pPr>
      <w:r w:rsidRPr="00884871">
        <w:rPr>
          <w:smallCaps/>
        </w:rPr>
        <w:t xml:space="preserve">Prof. Dr. </w:t>
      </w:r>
      <w:r w:rsidR="002C19F3">
        <w:rPr>
          <w:smallCaps/>
        </w:rPr>
        <w:t>İpek Sağlam</w:t>
      </w:r>
      <w:r w:rsidRPr="00884871">
        <w:rPr>
          <w:smallCaps/>
        </w:rPr>
        <w:t xml:space="preserve"> (Marmara Üniversitesi)</w:t>
      </w:r>
    </w:p>
    <w:p w14:paraId="6C965C5F" w14:textId="65CE160D" w:rsidR="00EC0469" w:rsidRPr="00884871" w:rsidRDefault="002C19F3" w:rsidP="000E06D0">
      <w:pPr>
        <w:spacing w:beforeLines="80" w:before="192" w:afterLines="80" w:after="192" w:line="360" w:lineRule="auto"/>
        <w:jc w:val="center"/>
        <w:rPr>
          <w:smallCaps/>
        </w:rPr>
      </w:pPr>
      <w:r>
        <w:rPr>
          <w:smallCaps/>
        </w:rPr>
        <w:t>Prof</w:t>
      </w:r>
      <w:r w:rsidR="004135CD">
        <w:rPr>
          <w:smallCaps/>
        </w:rPr>
        <w:t>. Dr.</w:t>
      </w:r>
      <w:r>
        <w:rPr>
          <w:smallCaps/>
        </w:rPr>
        <w:t xml:space="preserve"> Sezer </w:t>
      </w:r>
      <w:proofErr w:type="spellStart"/>
      <w:r>
        <w:rPr>
          <w:smallCaps/>
        </w:rPr>
        <w:t>Çabri</w:t>
      </w:r>
      <w:proofErr w:type="spellEnd"/>
      <w:r w:rsidR="004135CD" w:rsidRPr="00884871">
        <w:rPr>
          <w:smallCaps/>
        </w:rPr>
        <w:t xml:space="preserve"> </w:t>
      </w:r>
      <w:r w:rsidR="00884871" w:rsidRPr="00884871">
        <w:rPr>
          <w:smallCaps/>
        </w:rPr>
        <w:t>(</w:t>
      </w:r>
      <w:r w:rsidR="004135CD">
        <w:rPr>
          <w:smallCaps/>
        </w:rPr>
        <w:t>İstanbul</w:t>
      </w:r>
      <w:r>
        <w:rPr>
          <w:smallCaps/>
        </w:rPr>
        <w:t xml:space="preserve"> Medeniyet</w:t>
      </w:r>
      <w:r w:rsidR="00884871" w:rsidRPr="00884871">
        <w:rPr>
          <w:smallCaps/>
        </w:rPr>
        <w:t xml:space="preserve"> Üniversitesi)</w:t>
      </w:r>
    </w:p>
    <w:p w14:paraId="5F629DFF" w14:textId="767680E8" w:rsidR="00EC0469" w:rsidRDefault="00884871" w:rsidP="000E06D0">
      <w:pPr>
        <w:spacing w:beforeLines="80" w:before="192" w:afterLines="80" w:after="192" w:line="360" w:lineRule="auto"/>
        <w:jc w:val="center"/>
        <w:rPr>
          <w:smallCaps/>
        </w:rPr>
      </w:pPr>
      <w:r w:rsidRPr="00884871">
        <w:rPr>
          <w:smallCaps/>
        </w:rPr>
        <w:t xml:space="preserve">Doç. Dr. Cemil </w:t>
      </w:r>
      <w:proofErr w:type="spellStart"/>
      <w:r w:rsidRPr="00884871">
        <w:rPr>
          <w:smallCaps/>
        </w:rPr>
        <w:t>Simil</w:t>
      </w:r>
      <w:proofErr w:type="spellEnd"/>
      <w:r w:rsidRPr="00884871">
        <w:rPr>
          <w:smallCaps/>
        </w:rPr>
        <w:t xml:space="preserve"> (İstanbul Kültür Üniversitesi)</w:t>
      </w:r>
    </w:p>
    <w:p w14:paraId="3B3C2A8F" w14:textId="6B955269" w:rsidR="004135CD" w:rsidRPr="00884871" w:rsidRDefault="004135CD" w:rsidP="000E06D0">
      <w:pPr>
        <w:spacing w:beforeLines="80" w:before="192" w:afterLines="80" w:after="192" w:line="360" w:lineRule="auto"/>
        <w:jc w:val="center"/>
        <w:rPr>
          <w:smallCaps/>
        </w:rPr>
      </w:pPr>
      <w:r>
        <w:rPr>
          <w:smallCaps/>
        </w:rPr>
        <w:t xml:space="preserve">Doç. Dr. </w:t>
      </w:r>
      <w:r w:rsidR="002C19F3">
        <w:rPr>
          <w:smallCaps/>
        </w:rPr>
        <w:t xml:space="preserve">Melis </w:t>
      </w:r>
      <w:proofErr w:type="spellStart"/>
      <w:r w:rsidR="002C19F3">
        <w:rPr>
          <w:smallCaps/>
        </w:rPr>
        <w:t>Taşpolat</w:t>
      </w:r>
      <w:proofErr w:type="spellEnd"/>
      <w:r w:rsidR="002C19F3">
        <w:rPr>
          <w:smallCaps/>
        </w:rPr>
        <w:t xml:space="preserve"> </w:t>
      </w:r>
      <w:proofErr w:type="spellStart"/>
      <w:r w:rsidR="002C19F3">
        <w:rPr>
          <w:smallCaps/>
        </w:rPr>
        <w:t>Tuğsavul</w:t>
      </w:r>
      <w:proofErr w:type="spellEnd"/>
      <w:r>
        <w:rPr>
          <w:smallCaps/>
        </w:rPr>
        <w:t xml:space="preserve"> (</w:t>
      </w:r>
      <w:r w:rsidR="002C19F3">
        <w:rPr>
          <w:smallCaps/>
        </w:rPr>
        <w:t>Bahçeşehir</w:t>
      </w:r>
      <w:r>
        <w:rPr>
          <w:smallCaps/>
        </w:rPr>
        <w:t xml:space="preserve"> Üniversitesi)</w:t>
      </w:r>
    </w:p>
    <w:p w14:paraId="655438A5" w14:textId="77777777" w:rsidR="00FB06A8" w:rsidRPr="00884871" w:rsidRDefault="00FB06A8" w:rsidP="000E06D0">
      <w:pPr>
        <w:spacing w:beforeLines="80" w:before="192" w:afterLines="80" w:after="192" w:line="360" w:lineRule="auto"/>
        <w:rPr>
          <w:b/>
          <w:smallCaps/>
        </w:rPr>
      </w:pPr>
    </w:p>
    <w:p w14:paraId="6B0DF931" w14:textId="77777777" w:rsidR="00EC0469" w:rsidRPr="00FF6811" w:rsidRDefault="00884871" w:rsidP="000E06D0">
      <w:pPr>
        <w:spacing w:beforeLines="80" w:before="192" w:afterLines="80" w:after="192" w:line="360" w:lineRule="auto"/>
        <w:jc w:val="center"/>
        <w:rPr>
          <w:rFonts w:cs="Times New Roman"/>
          <w:b/>
          <w:smallCaps/>
          <w:sz w:val="28"/>
          <w:szCs w:val="24"/>
          <w:u w:val="single"/>
        </w:rPr>
      </w:pPr>
      <w:r w:rsidRPr="00FF6811">
        <w:rPr>
          <w:rFonts w:cs="Times New Roman"/>
          <w:b/>
          <w:smallCaps/>
          <w:sz w:val="28"/>
          <w:szCs w:val="24"/>
          <w:u w:val="single"/>
        </w:rPr>
        <w:t>Sempozyum Düzenleme Kurulu</w:t>
      </w:r>
    </w:p>
    <w:p w14:paraId="512DD9C0" w14:textId="38CF26C7" w:rsidR="002C19F3" w:rsidRPr="00FF6811" w:rsidRDefault="002C19F3" w:rsidP="000E06D0">
      <w:pPr>
        <w:spacing w:beforeLines="80" w:before="192" w:afterLines="80" w:after="192" w:line="360" w:lineRule="auto"/>
        <w:jc w:val="center"/>
        <w:rPr>
          <w:rFonts w:cs="Times New Roman"/>
          <w:smallCaps/>
        </w:rPr>
      </w:pPr>
      <w:r w:rsidRPr="00FF6811">
        <w:rPr>
          <w:rFonts w:cs="Times New Roman"/>
          <w:smallCaps/>
        </w:rPr>
        <w:t>Prof. Dr. H. Özden Özkaya-Ferendeci (Başkan)</w:t>
      </w:r>
    </w:p>
    <w:p w14:paraId="64CCC1CB" w14:textId="0777C8E9" w:rsidR="00EC0469" w:rsidRPr="00FF6811" w:rsidRDefault="00884871" w:rsidP="000E06D0">
      <w:pPr>
        <w:spacing w:beforeLines="80" w:before="192" w:afterLines="80" w:after="192" w:line="360" w:lineRule="auto"/>
        <w:jc w:val="center"/>
        <w:rPr>
          <w:rFonts w:cs="Times New Roman"/>
          <w:smallCaps/>
        </w:rPr>
      </w:pPr>
      <w:r w:rsidRPr="00FF6811">
        <w:rPr>
          <w:rFonts w:cs="Times New Roman"/>
          <w:smallCaps/>
        </w:rPr>
        <w:t>Ar. Gör.</w:t>
      </w:r>
      <w:r w:rsidR="002C19F3" w:rsidRPr="00FF6811">
        <w:rPr>
          <w:rFonts w:cs="Times New Roman"/>
          <w:smallCaps/>
        </w:rPr>
        <w:t xml:space="preserve"> Dr.</w:t>
      </w:r>
      <w:r w:rsidRPr="00FF6811">
        <w:rPr>
          <w:rFonts w:cs="Times New Roman"/>
          <w:smallCaps/>
        </w:rPr>
        <w:t xml:space="preserve"> M</w:t>
      </w:r>
      <w:r w:rsidR="00CE4F42" w:rsidRPr="00FF6811">
        <w:rPr>
          <w:rFonts w:cs="Times New Roman"/>
          <w:smallCaps/>
        </w:rPr>
        <w:t>akbule</w:t>
      </w:r>
      <w:r w:rsidRPr="00FF6811">
        <w:rPr>
          <w:rFonts w:cs="Times New Roman"/>
          <w:smallCaps/>
        </w:rPr>
        <w:t xml:space="preserve"> Serra Korkut</w:t>
      </w:r>
    </w:p>
    <w:p w14:paraId="27E297B4" w14:textId="5D3C53F3" w:rsidR="004135CD" w:rsidRPr="00FF6811" w:rsidRDefault="004135CD" w:rsidP="000E06D0">
      <w:pPr>
        <w:spacing w:beforeLines="80" w:before="192" w:afterLines="80" w:after="192" w:line="360" w:lineRule="auto"/>
        <w:jc w:val="center"/>
        <w:rPr>
          <w:rFonts w:cs="Times New Roman"/>
          <w:smallCaps/>
        </w:rPr>
      </w:pPr>
      <w:r w:rsidRPr="00FF6811">
        <w:rPr>
          <w:rFonts w:cs="Times New Roman"/>
          <w:smallCaps/>
        </w:rPr>
        <w:t>Ar. Gör. Merve Güney</w:t>
      </w:r>
    </w:p>
    <w:p w14:paraId="6E6D6F63" w14:textId="38D59344" w:rsidR="002C19F3" w:rsidRPr="00FF6811" w:rsidRDefault="002C19F3" w:rsidP="000E06D0">
      <w:pPr>
        <w:spacing w:beforeLines="80" w:before="192" w:afterLines="80" w:after="192" w:line="360" w:lineRule="auto"/>
        <w:jc w:val="center"/>
        <w:rPr>
          <w:rFonts w:cs="Times New Roman"/>
          <w:smallCaps/>
        </w:rPr>
      </w:pPr>
      <w:r w:rsidRPr="00FF6811">
        <w:rPr>
          <w:rFonts w:cs="Times New Roman"/>
          <w:smallCaps/>
        </w:rPr>
        <w:t>Ar. Gör. Samet Şahin</w:t>
      </w:r>
    </w:p>
    <w:p w14:paraId="747F7A88" w14:textId="6ACAD07D" w:rsidR="002C19F3" w:rsidRPr="00FF6811" w:rsidRDefault="002C19F3" w:rsidP="000E06D0">
      <w:pPr>
        <w:spacing w:beforeLines="80" w:before="192" w:afterLines="80" w:after="192" w:line="360" w:lineRule="auto"/>
        <w:jc w:val="center"/>
        <w:rPr>
          <w:rFonts w:cs="Times New Roman"/>
          <w:smallCaps/>
        </w:rPr>
      </w:pPr>
      <w:r w:rsidRPr="00FF6811">
        <w:rPr>
          <w:rFonts w:cs="Times New Roman"/>
          <w:smallCaps/>
        </w:rPr>
        <w:t>Ar. Gör. Yusuf Genç</w:t>
      </w:r>
    </w:p>
    <w:p w14:paraId="01AD2DA5" w14:textId="01F5D7DD" w:rsidR="002C19F3" w:rsidRPr="00FF6811" w:rsidRDefault="002C19F3" w:rsidP="000E06D0">
      <w:pPr>
        <w:spacing w:beforeLines="80" w:before="192" w:afterLines="80" w:after="192" w:line="360" w:lineRule="auto"/>
        <w:jc w:val="center"/>
        <w:rPr>
          <w:rFonts w:cs="Times New Roman"/>
          <w:smallCaps/>
        </w:rPr>
      </w:pPr>
      <w:r w:rsidRPr="00FF6811">
        <w:rPr>
          <w:rFonts w:cs="Times New Roman"/>
          <w:smallCaps/>
        </w:rPr>
        <w:t xml:space="preserve">Ar. Gör. Umay Ece </w:t>
      </w:r>
      <w:proofErr w:type="spellStart"/>
      <w:r w:rsidRPr="00FF6811">
        <w:rPr>
          <w:rFonts w:cs="Times New Roman"/>
          <w:smallCaps/>
        </w:rPr>
        <w:t>Tecimel</w:t>
      </w:r>
      <w:proofErr w:type="spellEnd"/>
    </w:p>
    <w:p w14:paraId="1E3368F5" w14:textId="4207048F" w:rsidR="00FB06A8" w:rsidRPr="0084668A" w:rsidRDefault="002C19F3" w:rsidP="0084668A">
      <w:pPr>
        <w:spacing w:beforeLines="80" w:before="192" w:afterLines="80" w:after="192" w:line="360" w:lineRule="auto"/>
        <w:jc w:val="center"/>
        <w:rPr>
          <w:rFonts w:cs="Times New Roman"/>
          <w:smallCaps/>
        </w:rPr>
      </w:pPr>
      <w:r w:rsidRPr="00FF6811">
        <w:rPr>
          <w:rFonts w:cs="Times New Roman"/>
          <w:smallCaps/>
        </w:rPr>
        <w:t xml:space="preserve">Ar. Gör. Buse Naz </w:t>
      </w:r>
      <w:proofErr w:type="spellStart"/>
      <w:r w:rsidRPr="00FF6811">
        <w:rPr>
          <w:rFonts w:cs="Times New Roman"/>
          <w:smallCaps/>
        </w:rPr>
        <w:t>Saçkesen</w:t>
      </w:r>
      <w:proofErr w:type="spellEnd"/>
    </w:p>
    <w:p w14:paraId="57C7E9FC" w14:textId="67DCDEA7" w:rsidR="00CE4F42" w:rsidRPr="00FA6736" w:rsidRDefault="007742BA" w:rsidP="00FA6736">
      <w:pPr>
        <w:jc w:val="left"/>
      </w:pPr>
      <w:r>
        <w:br w:type="page"/>
      </w:r>
    </w:p>
    <w:p w14:paraId="5A489CA9" w14:textId="2A328757" w:rsidR="00F22AC0" w:rsidRDefault="009E5123" w:rsidP="00E307A4">
      <w:pPr>
        <w:jc w:val="center"/>
        <w:rPr>
          <w:b/>
          <w:smallCaps/>
          <w:sz w:val="28"/>
          <w:szCs w:val="24"/>
        </w:rPr>
      </w:pPr>
      <w:r w:rsidRPr="008E679F">
        <w:rPr>
          <w:b/>
          <w:smallCaps/>
          <w:sz w:val="28"/>
          <w:szCs w:val="24"/>
        </w:rPr>
        <w:lastRenderedPageBreak/>
        <w:t xml:space="preserve">Medenî </w:t>
      </w:r>
      <w:r w:rsidR="002C19F3" w:rsidRPr="008E679F">
        <w:rPr>
          <w:b/>
          <w:smallCaps/>
          <w:sz w:val="28"/>
          <w:szCs w:val="24"/>
        </w:rPr>
        <w:t xml:space="preserve">Hukuk ve Medenî </w:t>
      </w:r>
      <w:r w:rsidRPr="008E679F">
        <w:rPr>
          <w:b/>
          <w:smallCaps/>
          <w:sz w:val="28"/>
          <w:szCs w:val="24"/>
        </w:rPr>
        <w:t xml:space="preserve">Usûl Hukukunun Güncel </w:t>
      </w:r>
      <w:r w:rsidR="002C19F3" w:rsidRPr="008E679F">
        <w:rPr>
          <w:b/>
          <w:smallCaps/>
          <w:sz w:val="28"/>
          <w:szCs w:val="24"/>
        </w:rPr>
        <w:t xml:space="preserve">Meseleleri </w:t>
      </w:r>
      <w:r w:rsidRPr="008E679F">
        <w:rPr>
          <w:b/>
          <w:smallCaps/>
          <w:sz w:val="28"/>
          <w:szCs w:val="24"/>
        </w:rPr>
        <w:t xml:space="preserve"> </w:t>
      </w:r>
      <w:r w:rsidRPr="008E679F">
        <w:rPr>
          <w:b/>
          <w:smallCaps/>
          <w:sz w:val="28"/>
          <w:szCs w:val="24"/>
        </w:rPr>
        <w:br/>
        <w:t>Ulusal Sempozyumu</w:t>
      </w:r>
    </w:p>
    <w:p w14:paraId="6F7EDA96" w14:textId="77777777" w:rsidR="008E679F" w:rsidRPr="002D2707" w:rsidRDefault="008E679F" w:rsidP="00E307A4">
      <w:pPr>
        <w:jc w:val="center"/>
        <w:rPr>
          <w:b/>
          <w:smallCaps/>
          <w:szCs w:val="24"/>
        </w:rPr>
      </w:pPr>
    </w:p>
    <w:p w14:paraId="6A92F840" w14:textId="51BAB453" w:rsidR="008B29C0" w:rsidRPr="00E307A4" w:rsidRDefault="008B29C0" w:rsidP="008B29C0">
      <w:pPr>
        <w:spacing w:beforeLines="80" w:before="192" w:afterLines="80" w:after="192" w:line="360" w:lineRule="auto"/>
        <w:jc w:val="center"/>
        <w:rPr>
          <w:b/>
          <w:smallCaps/>
          <w:sz w:val="28"/>
          <w:szCs w:val="24"/>
          <w:u w:val="single"/>
        </w:rPr>
      </w:pPr>
      <w:r w:rsidRPr="00E307A4">
        <w:rPr>
          <w:b/>
          <w:smallCaps/>
          <w:sz w:val="28"/>
          <w:szCs w:val="24"/>
          <w:u w:val="single"/>
        </w:rPr>
        <w:t>Yayın Kurulu</w:t>
      </w:r>
    </w:p>
    <w:p w14:paraId="234AB034" w14:textId="02A4C526" w:rsidR="008B29C0" w:rsidRPr="00884871" w:rsidRDefault="008B29C0" w:rsidP="008B29C0">
      <w:pPr>
        <w:spacing w:beforeLines="80" w:before="192" w:afterLines="80" w:after="192" w:line="360" w:lineRule="auto"/>
        <w:jc w:val="center"/>
        <w:rPr>
          <w:smallCaps/>
        </w:rPr>
      </w:pPr>
      <w:r w:rsidRPr="00884871">
        <w:rPr>
          <w:smallCaps/>
        </w:rPr>
        <w:t xml:space="preserve">Prof. Dr. H. Özden Özkaya-Ferendeci </w:t>
      </w:r>
    </w:p>
    <w:p w14:paraId="2A6EC207" w14:textId="3679F3AF" w:rsidR="005C2297" w:rsidRDefault="008B29C0" w:rsidP="008B29C0">
      <w:pPr>
        <w:spacing w:beforeLines="80" w:before="192" w:afterLines="80" w:after="192" w:line="360" w:lineRule="auto"/>
        <w:jc w:val="center"/>
        <w:rPr>
          <w:smallCaps/>
        </w:rPr>
      </w:pPr>
      <w:r w:rsidRPr="00884871">
        <w:rPr>
          <w:smallCaps/>
        </w:rPr>
        <w:t>Ar. Gör.</w:t>
      </w:r>
      <w:r w:rsidR="002C19F3">
        <w:rPr>
          <w:smallCaps/>
        </w:rPr>
        <w:t xml:space="preserve"> Dr.</w:t>
      </w:r>
      <w:r w:rsidRPr="00884871">
        <w:rPr>
          <w:smallCaps/>
        </w:rPr>
        <w:t xml:space="preserve"> M</w:t>
      </w:r>
      <w:r w:rsidR="00CE4F42">
        <w:rPr>
          <w:smallCaps/>
        </w:rPr>
        <w:t>akbule</w:t>
      </w:r>
      <w:r w:rsidRPr="00884871">
        <w:rPr>
          <w:smallCaps/>
        </w:rPr>
        <w:t xml:space="preserve"> Serra Korkut</w:t>
      </w:r>
    </w:p>
    <w:p w14:paraId="193FFA41" w14:textId="4381EC8B" w:rsidR="00CE4F42" w:rsidRDefault="005C2297" w:rsidP="00A53787">
      <w:pPr>
        <w:spacing w:beforeLines="80" w:before="192" w:afterLines="80" w:after="192" w:line="360" w:lineRule="auto"/>
        <w:jc w:val="center"/>
        <w:rPr>
          <w:smallCaps/>
        </w:rPr>
      </w:pPr>
      <w:r>
        <w:rPr>
          <w:smallCaps/>
        </w:rPr>
        <w:t xml:space="preserve">Ar. Gör. </w:t>
      </w:r>
      <w:r w:rsidR="00D80B7D">
        <w:rPr>
          <w:smallCaps/>
        </w:rPr>
        <w:t>Merve Güney</w:t>
      </w:r>
    </w:p>
    <w:p w14:paraId="6A5C73A0" w14:textId="1E4070B6" w:rsidR="002C19F3" w:rsidRDefault="002C19F3" w:rsidP="00A53787">
      <w:pPr>
        <w:spacing w:beforeLines="80" w:before="192" w:afterLines="80" w:after="192" w:line="360" w:lineRule="auto"/>
        <w:jc w:val="center"/>
        <w:rPr>
          <w:smallCaps/>
        </w:rPr>
      </w:pPr>
      <w:r>
        <w:rPr>
          <w:smallCaps/>
        </w:rPr>
        <w:t xml:space="preserve">Ar. Gör. Umay Ece </w:t>
      </w:r>
      <w:proofErr w:type="spellStart"/>
      <w:r>
        <w:rPr>
          <w:smallCaps/>
        </w:rPr>
        <w:t>Tecimel</w:t>
      </w:r>
      <w:proofErr w:type="spellEnd"/>
    </w:p>
    <w:p w14:paraId="0671A2C7" w14:textId="2E08EB75" w:rsidR="00A53787" w:rsidRPr="00E307A4" w:rsidRDefault="002C19F3" w:rsidP="00E307A4">
      <w:pPr>
        <w:spacing w:beforeLines="80" w:before="192" w:afterLines="80" w:after="192" w:line="360" w:lineRule="auto"/>
        <w:jc w:val="center"/>
        <w:rPr>
          <w:smallCaps/>
        </w:rPr>
      </w:pPr>
      <w:r>
        <w:rPr>
          <w:smallCaps/>
        </w:rPr>
        <w:t xml:space="preserve">Ar. Gör. Buse Naz </w:t>
      </w:r>
      <w:proofErr w:type="spellStart"/>
      <w:r>
        <w:rPr>
          <w:smallCaps/>
        </w:rPr>
        <w:t>Saçkesen</w:t>
      </w:r>
      <w:proofErr w:type="spellEnd"/>
    </w:p>
    <w:p w14:paraId="188E5760" w14:textId="7CBFD353" w:rsidR="00CD3B62" w:rsidRPr="00A53787" w:rsidRDefault="00A53787" w:rsidP="00D33E60">
      <w:pPr>
        <w:spacing w:beforeLines="80" w:before="192" w:afterLines="80" w:after="192" w:line="360" w:lineRule="auto"/>
        <w:jc w:val="center"/>
        <w:rPr>
          <w:rFonts w:cs="Times New Roman (CS Gövde)"/>
          <w:i/>
          <w:iCs/>
          <w:sz w:val="23"/>
          <w:szCs w:val="23"/>
        </w:rPr>
      </w:pPr>
      <w:r w:rsidRPr="00E03DF2">
        <w:rPr>
          <w:rFonts w:cs="Times New Roman (CS Gövde)"/>
          <w:i/>
          <w:iCs/>
          <w:sz w:val="23"/>
          <w:szCs w:val="23"/>
        </w:rPr>
        <w:t xml:space="preserve">Bu eserin tüm hakları Türk-Alman Üniversitesi’ne aittir. </w:t>
      </w:r>
      <w:r>
        <w:rPr>
          <w:rFonts w:cs="Times New Roman (CS Gövde)"/>
          <w:i/>
          <w:iCs/>
          <w:sz w:val="23"/>
          <w:szCs w:val="23"/>
        </w:rPr>
        <w:t>Bu eser Türk-Alman Üniversitesi’nin yazılı i</w:t>
      </w:r>
      <w:r w:rsidRPr="00E03DF2">
        <w:rPr>
          <w:rFonts w:cs="Times New Roman (CS Gövde)"/>
          <w:i/>
          <w:iCs/>
          <w:sz w:val="23"/>
          <w:szCs w:val="23"/>
        </w:rPr>
        <w:t>z</w:t>
      </w:r>
      <w:r>
        <w:rPr>
          <w:rFonts w:cs="Times New Roman (CS Gövde)"/>
          <w:i/>
          <w:iCs/>
          <w:sz w:val="23"/>
          <w:szCs w:val="23"/>
        </w:rPr>
        <w:t>ni</w:t>
      </w:r>
      <w:r w:rsidRPr="00E03DF2">
        <w:rPr>
          <w:rFonts w:cs="Times New Roman (CS Gövde)"/>
          <w:i/>
          <w:iCs/>
          <w:sz w:val="23"/>
          <w:szCs w:val="23"/>
        </w:rPr>
        <w:t xml:space="preserve"> alınmaksızın eğitim amaçlı bilimsel alıntılar hariç olmak üzere</w:t>
      </w:r>
      <w:r>
        <w:rPr>
          <w:rFonts w:cs="Times New Roman (CS Gövde)"/>
          <w:i/>
          <w:iCs/>
          <w:sz w:val="23"/>
          <w:szCs w:val="23"/>
        </w:rPr>
        <w:t>,</w:t>
      </w:r>
      <w:r w:rsidRPr="00E03DF2">
        <w:rPr>
          <w:rFonts w:cs="Times New Roman (CS Gövde)"/>
          <w:i/>
          <w:iCs/>
          <w:sz w:val="23"/>
          <w:szCs w:val="23"/>
        </w:rPr>
        <w:t xml:space="preserve"> hiçbir şekilde çoğaltılamaz, kopya edilemez ve yayımlanamaz. Kitapç</w:t>
      </w:r>
      <w:r w:rsidR="004135CD">
        <w:rPr>
          <w:rFonts w:cs="Times New Roman (CS Gövde)"/>
          <w:i/>
          <w:iCs/>
          <w:sz w:val="23"/>
          <w:szCs w:val="23"/>
        </w:rPr>
        <w:t>ıkta ileri sürülen görüşlerin</w:t>
      </w:r>
      <w:r w:rsidRPr="00E03DF2">
        <w:rPr>
          <w:rFonts w:cs="Times New Roman (CS Gövde)"/>
          <w:i/>
          <w:iCs/>
          <w:sz w:val="23"/>
          <w:szCs w:val="23"/>
        </w:rPr>
        <w:t xml:space="preserve"> hukuk</w:t>
      </w:r>
      <w:r>
        <w:rPr>
          <w:rFonts w:cs="Times New Roman (CS Gövde)"/>
          <w:i/>
          <w:iCs/>
          <w:sz w:val="23"/>
          <w:szCs w:val="23"/>
        </w:rPr>
        <w:t>î</w:t>
      </w:r>
      <w:r w:rsidRPr="00E03DF2">
        <w:rPr>
          <w:rFonts w:cs="Times New Roman (CS Gövde)"/>
          <w:i/>
          <w:iCs/>
          <w:sz w:val="23"/>
          <w:szCs w:val="23"/>
        </w:rPr>
        <w:t xml:space="preserve"> sorumluluğu yazarlara aittir.</w:t>
      </w:r>
    </w:p>
    <w:p w14:paraId="7CC35605" w14:textId="64238EBE" w:rsidR="00FB06A8" w:rsidRPr="00884871" w:rsidRDefault="00CF34B1" w:rsidP="000E06D0">
      <w:pPr>
        <w:spacing w:beforeLines="80" w:before="192" w:afterLines="80" w:after="192" w:line="360" w:lineRule="auto"/>
        <w:jc w:val="center"/>
        <w:rPr>
          <w:smallCaps/>
        </w:rPr>
      </w:pPr>
      <w:r>
        <w:rPr>
          <w:b/>
          <w:smallCaps/>
        </w:rPr>
        <w:t>Y</w:t>
      </w:r>
      <w:r w:rsidR="00884871" w:rsidRPr="00884871">
        <w:rPr>
          <w:b/>
          <w:smallCaps/>
        </w:rPr>
        <w:t xml:space="preserve">ayın </w:t>
      </w:r>
      <w:r>
        <w:rPr>
          <w:b/>
          <w:smallCaps/>
        </w:rPr>
        <w:t>T</w:t>
      </w:r>
      <w:r w:rsidR="00884871" w:rsidRPr="00884871">
        <w:rPr>
          <w:b/>
          <w:smallCaps/>
        </w:rPr>
        <w:t>ürü:</w:t>
      </w:r>
      <w:r w:rsidR="00884871" w:rsidRPr="00884871">
        <w:rPr>
          <w:smallCaps/>
        </w:rPr>
        <w:t xml:space="preserve"> Elektronik</w:t>
      </w:r>
    </w:p>
    <w:p w14:paraId="6CC7F82C" w14:textId="7C91E825" w:rsidR="00FB06A8" w:rsidRPr="00884871" w:rsidRDefault="00DD6F41" w:rsidP="000E06D0">
      <w:pPr>
        <w:spacing w:beforeLines="80" w:before="192" w:afterLines="80" w:after="192" w:line="360" w:lineRule="auto"/>
        <w:jc w:val="center"/>
        <w:rPr>
          <w:b/>
          <w:smallCaps/>
        </w:rPr>
      </w:pPr>
      <w:r w:rsidRPr="00D33E60">
        <w:rPr>
          <w:b/>
          <w:smallCaps/>
        </w:rPr>
        <w:t xml:space="preserve">Elektronik </w:t>
      </w:r>
      <w:proofErr w:type="spellStart"/>
      <w:r w:rsidR="00CF34B1" w:rsidRPr="00D33E60">
        <w:rPr>
          <w:b/>
          <w:smallCaps/>
        </w:rPr>
        <w:t>I</w:t>
      </w:r>
      <w:r w:rsidR="00884871" w:rsidRPr="00D33E60">
        <w:rPr>
          <w:b/>
          <w:smallCaps/>
        </w:rPr>
        <w:t>sbn</w:t>
      </w:r>
      <w:proofErr w:type="spellEnd"/>
      <w:r w:rsidR="00884871" w:rsidRPr="00D33E60">
        <w:rPr>
          <w:b/>
          <w:smallCaps/>
        </w:rPr>
        <w:t>:</w:t>
      </w:r>
      <w:r w:rsidR="00884871" w:rsidRPr="00884871">
        <w:rPr>
          <w:b/>
          <w:smallCaps/>
        </w:rPr>
        <w:t xml:space="preserve"> </w:t>
      </w:r>
      <w:r w:rsidR="00D33E60" w:rsidRPr="00D33E60">
        <w:rPr>
          <w:smallCaps/>
        </w:rPr>
        <w:t>978-605-72505-7-5</w:t>
      </w:r>
    </w:p>
    <w:p w14:paraId="4E88A1A6" w14:textId="64CAA731" w:rsidR="00FB06A8" w:rsidRPr="008B29C0" w:rsidRDefault="00CF34B1" w:rsidP="008B29C0">
      <w:pPr>
        <w:jc w:val="center"/>
        <w:rPr>
          <w:rFonts w:cs="Times New Roman (CS Gövde)"/>
          <w:b/>
          <w:bCs/>
          <w:smallCaps/>
        </w:rPr>
      </w:pPr>
      <w:r>
        <w:rPr>
          <w:rFonts w:cs="Times New Roman (CS Gövde)"/>
          <w:b/>
          <w:bCs/>
          <w:smallCaps/>
        </w:rPr>
        <w:t>İ</w:t>
      </w:r>
      <w:r w:rsidR="008B29C0" w:rsidRPr="008B29C0">
        <w:rPr>
          <w:rFonts w:cs="Times New Roman (CS Gövde)"/>
          <w:b/>
          <w:bCs/>
          <w:smallCaps/>
        </w:rPr>
        <w:t xml:space="preserve">letişim </w:t>
      </w:r>
      <w:r>
        <w:rPr>
          <w:rFonts w:cs="Times New Roman (CS Gövde)"/>
          <w:b/>
          <w:bCs/>
          <w:smallCaps/>
        </w:rPr>
        <w:t>B</w:t>
      </w:r>
      <w:r w:rsidR="008B29C0" w:rsidRPr="008B29C0">
        <w:rPr>
          <w:rFonts w:cs="Times New Roman (CS Gövde)"/>
          <w:b/>
          <w:bCs/>
          <w:smallCaps/>
        </w:rPr>
        <w:t>ilgileri</w:t>
      </w:r>
    </w:p>
    <w:p w14:paraId="6AAE4C45" w14:textId="7B810EF7" w:rsidR="00FB06A8" w:rsidRPr="00884871" w:rsidRDefault="00884871" w:rsidP="000E06D0">
      <w:pPr>
        <w:spacing w:beforeLines="80" w:before="192" w:afterLines="80" w:after="192" w:line="360" w:lineRule="auto"/>
        <w:jc w:val="center"/>
        <w:rPr>
          <w:smallCaps/>
        </w:rPr>
      </w:pPr>
      <w:r w:rsidRPr="00884871">
        <w:rPr>
          <w:smallCaps/>
        </w:rPr>
        <w:t xml:space="preserve">Türk-Alman Üniversitesi | </w:t>
      </w:r>
      <w:proofErr w:type="spellStart"/>
      <w:r w:rsidRPr="00884871">
        <w:rPr>
          <w:smallCaps/>
        </w:rPr>
        <w:t>Türk</w:t>
      </w:r>
      <w:r w:rsidR="00F914CD">
        <w:rPr>
          <w:smallCaps/>
        </w:rPr>
        <w:t>ı</w:t>
      </w:r>
      <w:r w:rsidR="00B16BBD">
        <w:rPr>
          <w:smallCaps/>
        </w:rPr>
        <w:t>sch-Deutsche</w:t>
      </w:r>
      <w:proofErr w:type="spellEnd"/>
      <w:r w:rsidR="00B16BBD">
        <w:rPr>
          <w:smallCaps/>
        </w:rPr>
        <w:t xml:space="preserve"> </w:t>
      </w:r>
      <w:proofErr w:type="spellStart"/>
      <w:r w:rsidR="00B16BBD">
        <w:rPr>
          <w:smallCaps/>
        </w:rPr>
        <w:t>Unı</w:t>
      </w:r>
      <w:r w:rsidRPr="00884871">
        <w:rPr>
          <w:smallCaps/>
        </w:rPr>
        <w:t>vers</w:t>
      </w:r>
      <w:r w:rsidR="00F914CD">
        <w:rPr>
          <w:smallCaps/>
        </w:rPr>
        <w:t>ı</w:t>
      </w:r>
      <w:r w:rsidRPr="00884871">
        <w:rPr>
          <w:smallCaps/>
        </w:rPr>
        <w:t>tät</w:t>
      </w:r>
      <w:proofErr w:type="spellEnd"/>
      <w:r w:rsidRPr="00884871">
        <w:rPr>
          <w:smallCaps/>
        </w:rPr>
        <w:t xml:space="preserve"> </w:t>
      </w:r>
    </w:p>
    <w:p w14:paraId="3BB0F3A5" w14:textId="0977F741" w:rsidR="00FB06A8" w:rsidRPr="00884871" w:rsidRDefault="00884871" w:rsidP="000E06D0">
      <w:pPr>
        <w:spacing w:beforeLines="80" w:before="192" w:afterLines="80" w:after="192" w:line="360" w:lineRule="auto"/>
        <w:jc w:val="center"/>
        <w:rPr>
          <w:smallCaps/>
        </w:rPr>
      </w:pPr>
      <w:r w:rsidRPr="00884871">
        <w:rPr>
          <w:smallCaps/>
        </w:rPr>
        <w:t>Şahinkaya Cad. 106 - 34820 Beykoz/İstanbul</w:t>
      </w:r>
    </w:p>
    <w:p w14:paraId="0E7FCF18" w14:textId="10192513" w:rsidR="00FB06A8" w:rsidRDefault="00884871" w:rsidP="000E06D0">
      <w:pPr>
        <w:spacing w:beforeLines="80" w:before="192" w:afterLines="80" w:after="192" w:line="360" w:lineRule="auto"/>
        <w:jc w:val="center"/>
        <w:rPr>
          <w:smallCaps/>
        </w:rPr>
      </w:pPr>
      <w:r w:rsidRPr="00884871">
        <w:rPr>
          <w:smallCaps/>
        </w:rPr>
        <w:t>Telefon: +90 (216) 333 30 00</w:t>
      </w:r>
    </w:p>
    <w:p w14:paraId="2FB00433" w14:textId="5B1AE8E0" w:rsidR="00A53787" w:rsidRPr="00884871" w:rsidRDefault="00A53787" w:rsidP="000E06D0">
      <w:pPr>
        <w:spacing w:beforeLines="80" w:before="192" w:afterLines="80" w:after="192" w:line="360" w:lineRule="auto"/>
        <w:jc w:val="center"/>
        <w:rPr>
          <w:smallCaps/>
        </w:rPr>
      </w:pPr>
      <w:r>
        <w:rPr>
          <w:smallCaps/>
        </w:rPr>
        <w:t xml:space="preserve">E-Posta: </w:t>
      </w:r>
      <w:r w:rsidRPr="00A53787">
        <w:rPr>
          <w:rFonts w:cs="Times New Roman (CS Gövde)"/>
        </w:rPr>
        <w:t>in</w:t>
      </w:r>
      <w:r>
        <w:rPr>
          <w:rFonts w:cs="Times New Roman (CS Gövde)"/>
        </w:rPr>
        <w:t>fo@tau.edu.tr</w:t>
      </w:r>
    </w:p>
    <w:p w14:paraId="2BC2AE00" w14:textId="77777777" w:rsidR="00D33E60" w:rsidRDefault="00884871" w:rsidP="00A53787">
      <w:pPr>
        <w:spacing w:beforeLines="80" w:before="192" w:afterLines="80" w:after="192" w:line="360" w:lineRule="auto"/>
        <w:jc w:val="center"/>
        <w:rPr>
          <w:smallCaps/>
        </w:rPr>
      </w:pPr>
      <w:proofErr w:type="spellStart"/>
      <w:r w:rsidRPr="00884871">
        <w:rPr>
          <w:smallCaps/>
        </w:rPr>
        <w:t>Deutschsprach</w:t>
      </w:r>
      <w:r w:rsidR="00F914CD">
        <w:rPr>
          <w:smallCaps/>
        </w:rPr>
        <w:t>ı</w:t>
      </w:r>
      <w:r w:rsidRPr="00884871">
        <w:rPr>
          <w:smallCaps/>
        </w:rPr>
        <w:t>ge</w:t>
      </w:r>
      <w:proofErr w:type="spellEnd"/>
      <w:r w:rsidRPr="00884871">
        <w:rPr>
          <w:smallCaps/>
        </w:rPr>
        <w:t xml:space="preserve"> </w:t>
      </w:r>
      <w:proofErr w:type="spellStart"/>
      <w:r w:rsidRPr="00884871">
        <w:rPr>
          <w:smallCaps/>
        </w:rPr>
        <w:t>Anrufer</w:t>
      </w:r>
      <w:proofErr w:type="spellEnd"/>
      <w:r w:rsidRPr="00884871">
        <w:rPr>
          <w:smallCaps/>
        </w:rPr>
        <w:t>/</w:t>
      </w:r>
      <w:proofErr w:type="spellStart"/>
      <w:r w:rsidRPr="00884871">
        <w:rPr>
          <w:smallCaps/>
        </w:rPr>
        <w:t>Calls</w:t>
      </w:r>
      <w:proofErr w:type="spellEnd"/>
      <w:r w:rsidRPr="00884871">
        <w:rPr>
          <w:smallCaps/>
        </w:rPr>
        <w:t xml:space="preserve"> </w:t>
      </w:r>
      <w:proofErr w:type="spellStart"/>
      <w:r w:rsidRPr="00884871">
        <w:rPr>
          <w:smallCaps/>
        </w:rPr>
        <w:t>From</w:t>
      </w:r>
      <w:proofErr w:type="spellEnd"/>
      <w:r w:rsidRPr="00884871">
        <w:rPr>
          <w:smallCaps/>
        </w:rPr>
        <w:t xml:space="preserve"> </w:t>
      </w:r>
      <w:proofErr w:type="spellStart"/>
      <w:r w:rsidRPr="00884871">
        <w:rPr>
          <w:smallCaps/>
        </w:rPr>
        <w:t>Abroad</w:t>
      </w:r>
      <w:proofErr w:type="spellEnd"/>
      <w:r w:rsidRPr="00884871">
        <w:rPr>
          <w:smallCaps/>
        </w:rPr>
        <w:t>: +90 (216) 333 30 04</w:t>
      </w:r>
    </w:p>
    <w:p w14:paraId="0C039AC2" w14:textId="38CD0405" w:rsidR="000E06D0" w:rsidRPr="00A53787" w:rsidRDefault="000E06D0" w:rsidP="00A53787">
      <w:pPr>
        <w:spacing w:beforeLines="80" w:before="192" w:afterLines="80" w:after="192" w:line="360" w:lineRule="auto"/>
        <w:jc w:val="center"/>
        <w:rPr>
          <w:smallCaps/>
        </w:rPr>
      </w:pPr>
      <w:r>
        <w:rPr>
          <w:b/>
        </w:rPr>
        <w:br w:type="page"/>
      </w:r>
    </w:p>
    <w:p w14:paraId="017AE31E" w14:textId="77777777" w:rsidR="009819ED" w:rsidRDefault="009819ED" w:rsidP="008E679F">
      <w:pPr>
        <w:pStyle w:val="Balk1"/>
      </w:pPr>
    </w:p>
    <w:p w14:paraId="0154CDB0" w14:textId="77CCC152" w:rsidR="002039F8" w:rsidRPr="00FA6736" w:rsidRDefault="008E679F" w:rsidP="008E679F">
      <w:pPr>
        <w:pStyle w:val="Balk1"/>
      </w:pPr>
      <w:bookmarkStart w:id="0" w:name="_Toc149576162"/>
      <w:bookmarkStart w:id="1" w:name="_Toc209793588"/>
      <w:bookmarkStart w:id="2" w:name="_Toc210033738"/>
      <w:r w:rsidRPr="00FA6736">
        <w:t>ÖNSÖZ</w:t>
      </w:r>
      <w:bookmarkEnd w:id="0"/>
      <w:bookmarkEnd w:id="1"/>
      <w:bookmarkEnd w:id="2"/>
    </w:p>
    <w:p w14:paraId="2D6377CF" w14:textId="7F13D09E" w:rsidR="000B6245" w:rsidRPr="00DA014B" w:rsidRDefault="00E376F9" w:rsidP="000E06D0">
      <w:pPr>
        <w:spacing w:beforeLines="80" w:before="192" w:afterLines="80" w:after="192" w:line="360" w:lineRule="auto"/>
        <w:rPr>
          <w:b/>
        </w:rPr>
      </w:pPr>
      <w:r>
        <w:tab/>
      </w:r>
      <w:r w:rsidR="00E307A4" w:rsidRPr="00DA014B">
        <w:t>13 Mayıs 2025</w:t>
      </w:r>
      <w:r w:rsidRPr="00DA014B">
        <w:t xml:space="preserve"> tarihinde düzenlemiş olduğumuz “</w:t>
      </w:r>
      <w:r w:rsidR="004135CD" w:rsidRPr="00DA014B">
        <w:rPr>
          <w:b/>
        </w:rPr>
        <w:t xml:space="preserve">Medenî </w:t>
      </w:r>
      <w:r w:rsidR="00E307A4" w:rsidRPr="00DA014B">
        <w:rPr>
          <w:b/>
        </w:rPr>
        <w:t xml:space="preserve">Hukuk ve Medenî </w:t>
      </w:r>
      <w:r w:rsidR="004135CD" w:rsidRPr="00DA014B">
        <w:rPr>
          <w:b/>
        </w:rPr>
        <w:t>Usûl Hukukunun Güncel Meseleleri Ulusal Sempozyumu</w:t>
      </w:r>
      <w:r w:rsidRPr="00DA014B">
        <w:t>”</w:t>
      </w:r>
      <w:r w:rsidR="00BA73A0" w:rsidRPr="00DA014B">
        <w:t xml:space="preserve"> katılımcıların medenî hukuk ve medenî </w:t>
      </w:r>
      <w:proofErr w:type="spellStart"/>
      <w:r w:rsidR="00BA73A0" w:rsidRPr="00DA014B">
        <w:t>usûl</w:t>
      </w:r>
      <w:proofErr w:type="spellEnd"/>
      <w:r w:rsidR="00BA73A0" w:rsidRPr="00DA014B">
        <w:t xml:space="preserve"> hukukunun</w:t>
      </w:r>
      <w:r w:rsidR="004135CD" w:rsidRPr="00DA014B">
        <w:t xml:space="preserve"> </w:t>
      </w:r>
      <w:r w:rsidR="00A53787" w:rsidRPr="00DA014B">
        <w:t>farklı ve güncel alanlarına ilişkin olarak sunmuş oldukları tebliğlerle gerçekleştirilmiştir</w:t>
      </w:r>
      <w:r w:rsidR="00AE698E" w:rsidRPr="00DA014B">
        <w:t xml:space="preserve">. </w:t>
      </w:r>
      <w:r w:rsidR="000B6245" w:rsidRPr="00DA014B">
        <w:t xml:space="preserve">Söz konusu </w:t>
      </w:r>
      <w:r w:rsidR="00A53787" w:rsidRPr="00DA014B">
        <w:t>tebliğlerin</w:t>
      </w:r>
      <w:r w:rsidR="000B6245" w:rsidRPr="00DA014B">
        <w:t xml:space="preserve"> tamamı</w:t>
      </w:r>
      <w:r w:rsidR="004135CD" w:rsidRPr="00DA014B">
        <w:t xml:space="preserve"> kör</w:t>
      </w:r>
      <w:r w:rsidR="000B6245" w:rsidRPr="00DA014B">
        <w:t xml:space="preserve"> hakem incelemesinden geçmiştir.</w:t>
      </w:r>
      <w:r w:rsidR="00534162" w:rsidRPr="00DA014B">
        <w:t xml:space="preserve"> </w:t>
      </w:r>
    </w:p>
    <w:p w14:paraId="5BF813BE" w14:textId="2EC7397A" w:rsidR="00E376F9" w:rsidRPr="00BA73A0" w:rsidRDefault="00E55A61" w:rsidP="00BA73A0">
      <w:pPr>
        <w:spacing w:beforeLines="80" w:before="192" w:afterLines="80" w:after="192" w:line="360" w:lineRule="auto"/>
        <w:ind w:firstLine="708"/>
        <w:rPr>
          <w:rFonts w:cs="Times New Roman"/>
          <w:color w:val="222222"/>
          <w:shd w:val="clear" w:color="auto" w:fill="FFFFFF"/>
        </w:rPr>
      </w:pPr>
      <w:r w:rsidRPr="00DA014B">
        <w:rPr>
          <w:rFonts w:cs="Times New Roman"/>
          <w:color w:val="222222"/>
          <w:shd w:val="clear" w:color="auto" w:fill="FFFFFF"/>
        </w:rPr>
        <w:t>S</w:t>
      </w:r>
      <w:r w:rsidR="00BA73A0" w:rsidRPr="00DA014B">
        <w:rPr>
          <w:rFonts w:cs="Times New Roman"/>
          <w:color w:val="222222"/>
          <w:shd w:val="clear" w:color="auto" w:fill="FFFFFF"/>
        </w:rPr>
        <w:t xml:space="preserve">empozyumda </w:t>
      </w:r>
      <w:proofErr w:type="spellStart"/>
      <w:r w:rsidR="00BA73A0" w:rsidRPr="00DA014B">
        <w:rPr>
          <w:rFonts w:cs="Times New Roman"/>
          <w:color w:val="222222"/>
          <w:shd w:val="clear" w:color="auto" w:fill="FFFFFF"/>
        </w:rPr>
        <w:t>usûl</w:t>
      </w:r>
      <w:proofErr w:type="spellEnd"/>
      <w:r w:rsidR="00BA73A0" w:rsidRPr="00DA014B">
        <w:rPr>
          <w:rFonts w:cs="Times New Roman"/>
          <w:color w:val="222222"/>
          <w:shd w:val="clear" w:color="auto" w:fill="FFFFFF"/>
        </w:rPr>
        <w:t xml:space="preserve"> hukukumuzda oldukça önemli ve güncelliğini her daim koruyan Anayasa Mahkemesinin </w:t>
      </w:r>
      <w:proofErr w:type="spellStart"/>
      <w:r w:rsidR="00BA73A0" w:rsidRPr="00DA014B">
        <w:rPr>
          <w:rFonts w:cs="Times New Roman"/>
          <w:color w:val="222222"/>
          <w:shd w:val="clear" w:color="auto" w:fill="FFFFFF"/>
        </w:rPr>
        <w:t>usûl</w:t>
      </w:r>
      <w:proofErr w:type="spellEnd"/>
      <w:r w:rsidR="00BA73A0" w:rsidRPr="00DA014B">
        <w:rPr>
          <w:rFonts w:cs="Times New Roman"/>
          <w:color w:val="222222"/>
          <w:shd w:val="clear" w:color="auto" w:fill="FFFFFF"/>
        </w:rPr>
        <w:t xml:space="preserve"> hukukuna ilişkin bazı içtihatları derinlemesine incelenmiş, bu içtihatların yargı pratiğine yansımaları çok yönlü biçimde değerlendirilmi</w:t>
      </w:r>
      <w:r w:rsidR="005C1278">
        <w:rPr>
          <w:rFonts w:cs="Times New Roman"/>
          <w:color w:val="222222"/>
          <w:shd w:val="clear" w:color="auto" w:fill="FFFFFF"/>
        </w:rPr>
        <w:t>ştir. Ayrıca katılımcılar medenî</w:t>
      </w:r>
      <w:r w:rsidR="00BA73A0" w:rsidRPr="00DA014B">
        <w:rPr>
          <w:rFonts w:cs="Times New Roman"/>
          <w:color w:val="222222"/>
          <w:shd w:val="clear" w:color="auto" w:fill="FFFFFF"/>
        </w:rPr>
        <w:t xml:space="preserve"> hukukun güncel sorunlarına ve özellikle aile hukukuna ilişkin güncel meselelere değinerek, boşanma ve velayet davalarındaki uygulamalar, mal rejimleri gibi ilgi çekici konular hakkında hem teoriye hem pratiğe ışık tutacak katkılarda bulunmuşlardır</w:t>
      </w:r>
      <w:r w:rsidR="00BA73A0">
        <w:rPr>
          <w:rFonts w:cs="Times New Roman"/>
          <w:color w:val="222222"/>
          <w:shd w:val="clear" w:color="auto" w:fill="FFFFFF"/>
        </w:rPr>
        <w:t>. Elinizdeki kitapçı</w:t>
      </w:r>
      <w:r w:rsidR="00DA014B">
        <w:rPr>
          <w:rFonts w:cs="Times New Roman"/>
          <w:color w:val="222222"/>
          <w:shd w:val="clear" w:color="auto" w:fill="FFFFFF"/>
        </w:rPr>
        <w:t xml:space="preserve">kta yer verilen her bir </w:t>
      </w:r>
      <w:proofErr w:type="gramStart"/>
      <w:r w:rsidR="00DA014B">
        <w:rPr>
          <w:rFonts w:cs="Times New Roman"/>
          <w:color w:val="222222"/>
          <w:shd w:val="clear" w:color="auto" w:fill="FFFFFF"/>
        </w:rPr>
        <w:t>tebliğ,</w:t>
      </w:r>
      <w:proofErr w:type="gramEnd"/>
      <w:r w:rsidR="00BA73A0" w:rsidRPr="00BA73A0">
        <w:rPr>
          <w:rFonts w:cs="Times New Roman"/>
          <w:color w:val="222222"/>
          <w:shd w:val="clear" w:color="auto" w:fill="FFFFFF"/>
        </w:rPr>
        <w:t xml:space="preserve"> hem ak</w:t>
      </w:r>
      <w:r w:rsidR="00BA73A0">
        <w:rPr>
          <w:rFonts w:cs="Times New Roman"/>
          <w:color w:val="222222"/>
          <w:shd w:val="clear" w:color="auto" w:fill="FFFFFF"/>
        </w:rPr>
        <w:t>ademi hem de uygulama</w:t>
      </w:r>
      <w:r w:rsidR="00DA014B">
        <w:rPr>
          <w:rFonts w:cs="Times New Roman"/>
          <w:color w:val="222222"/>
          <w:shd w:val="clear" w:color="auto" w:fill="FFFFFF"/>
        </w:rPr>
        <w:t xml:space="preserve"> bakımından</w:t>
      </w:r>
      <w:r w:rsidR="00BA73A0">
        <w:rPr>
          <w:rFonts w:cs="Times New Roman"/>
          <w:color w:val="222222"/>
          <w:shd w:val="clear" w:color="auto" w:fill="FFFFFF"/>
        </w:rPr>
        <w:t xml:space="preserve"> yeni ufuklar </w:t>
      </w:r>
      <w:r w:rsidR="00DA014B">
        <w:rPr>
          <w:rFonts w:cs="Times New Roman"/>
          <w:color w:val="222222"/>
          <w:shd w:val="clear" w:color="auto" w:fill="FFFFFF"/>
        </w:rPr>
        <w:t xml:space="preserve">açması </w:t>
      </w:r>
      <w:r w:rsidR="0084668A">
        <w:rPr>
          <w:rFonts w:cs="Times New Roman"/>
          <w:color w:val="222222"/>
          <w:shd w:val="clear" w:color="auto" w:fill="FFFFFF"/>
        </w:rPr>
        <w:t>bakımından</w:t>
      </w:r>
      <w:r w:rsidR="00DA014B">
        <w:rPr>
          <w:rFonts w:cs="Times New Roman"/>
          <w:color w:val="222222"/>
          <w:shd w:val="clear" w:color="auto" w:fill="FFFFFF"/>
        </w:rPr>
        <w:t xml:space="preserve"> oldukça değerlidir. </w:t>
      </w:r>
      <w:r w:rsidR="00BA73A0" w:rsidRPr="00BA73A0">
        <w:rPr>
          <w:rFonts w:cs="Times New Roman"/>
          <w:color w:val="222222"/>
          <w:shd w:val="clear" w:color="auto" w:fill="FFFFFF"/>
        </w:rPr>
        <w:t xml:space="preserve">Bu vesileyle, </w:t>
      </w:r>
      <w:r w:rsidR="00BA73A0">
        <w:rPr>
          <w:rFonts w:cs="Times New Roman"/>
          <w:color w:val="222222"/>
          <w:shd w:val="clear" w:color="auto" w:fill="FFFFFF"/>
        </w:rPr>
        <w:t xml:space="preserve">farklı </w:t>
      </w:r>
      <w:r w:rsidR="00BA73A0" w:rsidRPr="00BA73A0">
        <w:rPr>
          <w:rFonts w:cs="Times New Roman"/>
          <w:color w:val="222222"/>
          <w:shd w:val="clear" w:color="auto" w:fill="FFFFFF"/>
        </w:rPr>
        <w:t>üniversitelerden gelerek bilgi ve b</w:t>
      </w:r>
      <w:r w:rsidR="00BA73A0">
        <w:rPr>
          <w:rFonts w:cs="Times New Roman"/>
          <w:color w:val="222222"/>
          <w:shd w:val="clear" w:color="auto" w:fill="FFFFFF"/>
        </w:rPr>
        <w:t>irikimlerini bizlerle paylaşan, tebliğleri ile bizleri</w:t>
      </w:r>
      <w:r w:rsidR="00BA73A0" w:rsidRPr="00BA73A0">
        <w:rPr>
          <w:rFonts w:cs="Times New Roman"/>
          <w:color w:val="222222"/>
          <w:shd w:val="clear" w:color="auto" w:fill="FFFFFF"/>
        </w:rPr>
        <w:t xml:space="preserve"> onurlandıran çok kıymetli hocaları</w:t>
      </w:r>
      <w:r w:rsidR="00BA73A0">
        <w:rPr>
          <w:rFonts w:cs="Times New Roman"/>
          <w:color w:val="222222"/>
          <w:shd w:val="clear" w:color="auto" w:fill="FFFFFF"/>
        </w:rPr>
        <w:t xml:space="preserve">mıza teşekkür ediyorum. Bu çalışmanın yalnızca akademik bilgi </w:t>
      </w:r>
      <w:r w:rsidR="00BA73A0" w:rsidRPr="00BA73A0">
        <w:rPr>
          <w:rFonts w:cs="Times New Roman"/>
          <w:color w:val="222222"/>
          <w:shd w:val="clear" w:color="auto" w:fill="FFFFFF"/>
        </w:rPr>
        <w:t xml:space="preserve">üretimi </w:t>
      </w:r>
      <w:r w:rsidR="00DA014B">
        <w:rPr>
          <w:rFonts w:cs="Times New Roman"/>
          <w:color w:val="222222"/>
          <w:shd w:val="clear" w:color="auto" w:fill="FFFFFF"/>
        </w:rPr>
        <w:t>ve paylaşım</w:t>
      </w:r>
      <w:r w:rsidR="0084668A">
        <w:rPr>
          <w:rFonts w:cs="Times New Roman"/>
          <w:color w:val="222222"/>
          <w:shd w:val="clear" w:color="auto" w:fill="FFFFFF"/>
        </w:rPr>
        <w:t>ına katkı sağlamakla kalmayıp</w:t>
      </w:r>
      <w:r w:rsidR="00BA73A0" w:rsidRPr="00BA73A0">
        <w:rPr>
          <w:rFonts w:cs="Times New Roman"/>
          <w:color w:val="222222"/>
          <w:shd w:val="clear" w:color="auto" w:fill="FFFFFF"/>
        </w:rPr>
        <w:t xml:space="preserve">; aynı zamanda medenî hukuk ve medenî </w:t>
      </w:r>
      <w:proofErr w:type="spellStart"/>
      <w:r w:rsidR="00BA73A0">
        <w:rPr>
          <w:rFonts w:cs="Times New Roman"/>
          <w:color w:val="222222"/>
          <w:shd w:val="clear" w:color="auto" w:fill="FFFFFF"/>
        </w:rPr>
        <w:t>usûl</w:t>
      </w:r>
      <w:proofErr w:type="spellEnd"/>
      <w:r w:rsidR="00BA73A0">
        <w:rPr>
          <w:rFonts w:cs="Times New Roman"/>
          <w:color w:val="222222"/>
          <w:shd w:val="clear" w:color="auto" w:fill="FFFFFF"/>
        </w:rPr>
        <w:t xml:space="preserve"> </w:t>
      </w:r>
      <w:r w:rsidR="00BA73A0" w:rsidRPr="00BA73A0">
        <w:rPr>
          <w:rFonts w:cs="Times New Roman"/>
          <w:color w:val="222222"/>
          <w:shd w:val="clear" w:color="auto" w:fill="FFFFFF"/>
        </w:rPr>
        <w:t xml:space="preserve">hukukumuzun gelişim sürecine </w:t>
      </w:r>
      <w:r w:rsidR="0084668A">
        <w:rPr>
          <w:rFonts w:cs="Times New Roman"/>
          <w:color w:val="222222"/>
          <w:shd w:val="clear" w:color="auto" w:fill="FFFFFF"/>
        </w:rPr>
        <w:t xml:space="preserve">de anlamlı bir </w:t>
      </w:r>
      <w:r w:rsidR="00DA014B">
        <w:rPr>
          <w:rFonts w:cs="Times New Roman"/>
          <w:color w:val="222222"/>
          <w:shd w:val="clear" w:color="auto" w:fill="FFFFFF"/>
        </w:rPr>
        <w:t xml:space="preserve">katkı </w:t>
      </w:r>
      <w:r w:rsidR="0084668A">
        <w:rPr>
          <w:rFonts w:cs="Times New Roman"/>
          <w:color w:val="222222"/>
          <w:shd w:val="clear" w:color="auto" w:fill="FFFFFF"/>
        </w:rPr>
        <w:t>sunacağına</w:t>
      </w:r>
      <w:r w:rsidR="00DA014B">
        <w:rPr>
          <w:rFonts w:cs="Times New Roman"/>
          <w:color w:val="222222"/>
          <w:shd w:val="clear" w:color="auto" w:fill="FFFFFF"/>
        </w:rPr>
        <w:t xml:space="preserve"> inanıyorum. </w:t>
      </w:r>
      <w:r w:rsidR="00BA73A0">
        <w:rPr>
          <w:rFonts w:cs="Times New Roman"/>
          <w:color w:val="222222"/>
          <w:shd w:val="clear" w:color="auto" w:fill="FFFFFF"/>
        </w:rPr>
        <w:t xml:space="preserve"> </w:t>
      </w:r>
    </w:p>
    <w:p w14:paraId="571A59AB" w14:textId="2F79A1FF" w:rsidR="00514D4A" w:rsidRDefault="00514D4A" w:rsidP="000E06D0">
      <w:pPr>
        <w:spacing w:beforeLines="80" w:before="192" w:afterLines="80" w:after="192" w:line="360" w:lineRule="auto"/>
      </w:pPr>
    </w:p>
    <w:p w14:paraId="68487B1E" w14:textId="77777777" w:rsidR="00686A53" w:rsidRDefault="00686A53" w:rsidP="000E06D0">
      <w:pPr>
        <w:spacing w:beforeLines="80" w:before="192" w:afterLines="80" w:after="192" w:line="360" w:lineRule="auto"/>
      </w:pPr>
    </w:p>
    <w:p w14:paraId="68346F4F" w14:textId="56436D68" w:rsidR="002039F8" w:rsidRDefault="00514D4A" w:rsidP="008B29C0">
      <w:pPr>
        <w:spacing w:beforeLines="80" w:before="192" w:afterLines="80" w:after="192" w:line="360" w:lineRule="auto"/>
        <w:jc w:val="right"/>
      </w:pPr>
      <w:r w:rsidRPr="00B146A2">
        <w:rPr>
          <w:b/>
          <w:sz w:val="26"/>
          <w:szCs w:val="26"/>
        </w:rPr>
        <w:t>Prof</w:t>
      </w:r>
      <w:r w:rsidR="00884871" w:rsidRPr="00B146A2">
        <w:rPr>
          <w:b/>
          <w:sz w:val="26"/>
          <w:szCs w:val="26"/>
        </w:rPr>
        <w:t xml:space="preserve">. </w:t>
      </w:r>
      <w:r w:rsidRPr="00B146A2">
        <w:rPr>
          <w:b/>
          <w:sz w:val="26"/>
          <w:szCs w:val="26"/>
        </w:rPr>
        <w:t>Dr</w:t>
      </w:r>
      <w:r w:rsidR="00884871" w:rsidRPr="00B146A2">
        <w:rPr>
          <w:b/>
          <w:sz w:val="26"/>
          <w:szCs w:val="26"/>
        </w:rPr>
        <w:t xml:space="preserve">. </w:t>
      </w:r>
      <w:r w:rsidRPr="00B146A2">
        <w:rPr>
          <w:b/>
          <w:sz w:val="26"/>
          <w:szCs w:val="26"/>
        </w:rPr>
        <w:t>H</w:t>
      </w:r>
      <w:r w:rsidR="00884871" w:rsidRPr="00B146A2">
        <w:rPr>
          <w:b/>
          <w:sz w:val="26"/>
          <w:szCs w:val="26"/>
        </w:rPr>
        <w:t xml:space="preserve">. </w:t>
      </w:r>
      <w:r w:rsidRPr="00B146A2">
        <w:rPr>
          <w:b/>
          <w:sz w:val="26"/>
          <w:szCs w:val="26"/>
        </w:rPr>
        <w:t>Özden ÖZKAYA</w:t>
      </w:r>
      <w:r w:rsidR="00884871" w:rsidRPr="00B146A2">
        <w:rPr>
          <w:b/>
          <w:sz w:val="26"/>
          <w:szCs w:val="26"/>
        </w:rPr>
        <w:t>-</w:t>
      </w:r>
      <w:r w:rsidRPr="00B146A2">
        <w:rPr>
          <w:b/>
          <w:sz w:val="26"/>
          <w:szCs w:val="26"/>
        </w:rPr>
        <w:t>FERENDECİ</w:t>
      </w:r>
      <w:r w:rsidRPr="007742BA">
        <w:rPr>
          <w:b/>
        </w:rPr>
        <w:br/>
      </w:r>
      <w:r w:rsidR="00534162">
        <w:rPr>
          <w:sz w:val="22"/>
          <w:szCs w:val="21"/>
        </w:rPr>
        <w:t>Yayın</w:t>
      </w:r>
      <w:r w:rsidRPr="008B29C0">
        <w:rPr>
          <w:sz w:val="22"/>
          <w:szCs w:val="21"/>
        </w:rPr>
        <w:t xml:space="preserve"> Kurulu Başkanı</w:t>
      </w:r>
      <w:r w:rsidR="008B29C0" w:rsidRPr="008B29C0">
        <w:rPr>
          <w:sz w:val="22"/>
          <w:szCs w:val="21"/>
        </w:rPr>
        <w:br/>
      </w:r>
      <w:r w:rsidR="00E307A4">
        <w:rPr>
          <w:sz w:val="22"/>
          <w:szCs w:val="21"/>
        </w:rPr>
        <w:t xml:space="preserve">İstanbul, </w:t>
      </w:r>
      <w:r w:rsidR="008334C4">
        <w:rPr>
          <w:sz w:val="22"/>
          <w:szCs w:val="21"/>
        </w:rPr>
        <w:t>2025</w:t>
      </w:r>
    </w:p>
    <w:p w14:paraId="6AFE9DB8" w14:textId="14D3D060" w:rsidR="004F79B2" w:rsidRPr="00AB4EB1" w:rsidRDefault="000E06D0" w:rsidP="00DF3226">
      <w:pPr>
        <w:jc w:val="left"/>
      </w:pPr>
      <w:r>
        <w:br w:type="page"/>
      </w:r>
    </w:p>
    <w:p w14:paraId="45E88A1E" w14:textId="3FE47115" w:rsidR="008E679F" w:rsidRPr="009A7C7F" w:rsidRDefault="009A7C7F" w:rsidP="008E679F">
      <w:pPr>
        <w:jc w:val="center"/>
        <w:rPr>
          <w:b/>
          <w:smallCaps/>
          <w:sz w:val="28"/>
        </w:rPr>
      </w:pPr>
      <w:r w:rsidRPr="009A7C7F">
        <w:rPr>
          <w:b/>
          <w:smallCaps/>
          <w:sz w:val="28"/>
        </w:rPr>
        <w:lastRenderedPageBreak/>
        <w:t>İçindekiler</w:t>
      </w:r>
    </w:p>
    <w:p w14:paraId="7A86249E" w14:textId="7908CF51" w:rsidR="00562770" w:rsidRDefault="008E679F">
      <w:pPr>
        <w:pStyle w:val="T1"/>
        <w:rPr>
          <w:rStyle w:val="Kpr"/>
        </w:rPr>
      </w:pPr>
      <w:r w:rsidRPr="00491281">
        <w:rPr>
          <w:sz w:val="22"/>
          <w:szCs w:val="22"/>
        </w:rPr>
        <w:fldChar w:fldCharType="begin"/>
      </w:r>
      <w:r w:rsidRPr="00491281">
        <w:rPr>
          <w:sz w:val="22"/>
          <w:szCs w:val="22"/>
        </w:rPr>
        <w:instrText xml:space="preserve"> TOC \o "1-7" \h \z \u </w:instrText>
      </w:r>
      <w:r w:rsidRPr="00491281">
        <w:rPr>
          <w:sz w:val="22"/>
          <w:szCs w:val="22"/>
        </w:rPr>
        <w:fldChar w:fldCharType="separate"/>
      </w:r>
      <w:hyperlink w:anchor="_Toc210033738" w:history="1">
        <w:r w:rsidR="00562770" w:rsidRPr="00DC742B">
          <w:rPr>
            <w:rStyle w:val="Kpr"/>
          </w:rPr>
          <w:t>ÖNSÖZ</w:t>
        </w:r>
        <w:r w:rsidR="00562770">
          <w:rPr>
            <w:webHidden/>
          </w:rPr>
          <w:tab/>
        </w:r>
        <w:r w:rsidR="00562770">
          <w:rPr>
            <w:webHidden/>
          </w:rPr>
          <w:fldChar w:fldCharType="begin"/>
        </w:r>
        <w:r w:rsidR="00562770">
          <w:rPr>
            <w:webHidden/>
          </w:rPr>
          <w:instrText xml:space="preserve"> PAGEREF _Toc210033738 \h </w:instrText>
        </w:r>
        <w:r w:rsidR="00562770">
          <w:rPr>
            <w:webHidden/>
          </w:rPr>
        </w:r>
        <w:r w:rsidR="00562770">
          <w:rPr>
            <w:webHidden/>
          </w:rPr>
          <w:fldChar w:fldCharType="separate"/>
        </w:r>
        <w:r w:rsidR="0017538F">
          <w:rPr>
            <w:webHidden/>
          </w:rPr>
          <w:t>5</w:t>
        </w:r>
        <w:r w:rsidR="00562770">
          <w:rPr>
            <w:webHidden/>
          </w:rPr>
          <w:fldChar w:fldCharType="end"/>
        </w:r>
      </w:hyperlink>
    </w:p>
    <w:p w14:paraId="53D113CF" w14:textId="46F2971D" w:rsidR="00562770" w:rsidRDefault="00562770" w:rsidP="00562770">
      <w:pPr>
        <w:rPr>
          <w:noProof/>
        </w:rPr>
      </w:pPr>
    </w:p>
    <w:p w14:paraId="639C11B8" w14:textId="454C99A1" w:rsidR="0017538F" w:rsidRPr="0017538F" w:rsidRDefault="0017538F" w:rsidP="0017538F">
      <w:pPr>
        <w:jc w:val="center"/>
        <w:rPr>
          <w:b/>
          <w:noProof/>
        </w:rPr>
      </w:pPr>
      <w:r w:rsidRPr="0017538F">
        <w:rPr>
          <w:b/>
          <w:noProof/>
        </w:rPr>
        <w:t>I. OTURUM</w:t>
      </w:r>
    </w:p>
    <w:p w14:paraId="42293674" w14:textId="2E7CF0E7" w:rsidR="0017538F" w:rsidRDefault="0017538F" w:rsidP="0017538F">
      <w:pPr>
        <w:jc w:val="center"/>
        <w:rPr>
          <w:b/>
          <w:noProof/>
        </w:rPr>
      </w:pPr>
      <w:r w:rsidRPr="0017538F">
        <w:rPr>
          <w:b/>
          <w:noProof/>
        </w:rPr>
        <w:t xml:space="preserve">OTURUM BAŞKANI: </w:t>
      </w:r>
      <w:r w:rsidRPr="0017538F">
        <w:rPr>
          <w:noProof/>
        </w:rPr>
        <w:t>PROF. DR. MESUT SERDAR ÇEKİN</w:t>
      </w:r>
    </w:p>
    <w:p w14:paraId="0A329567" w14:textId="77777777" w:rsidR="0017538F" w:rsidRPr="0017538F" w:rsidRDefault="0017538F" w:rsidP="0017538F">
      <w:pPr>
        <w:jc w:val="center"/>
        <w:rPr>
          <w:b/>
          <w:noProof/>
        </w:rPr>
      </w:pPr>
    </w:p>
    <w:p w14:paraId="0737C6C6" w14:textId="2AD4632D" w:rsidR="00562770" w:rsidRDefault="004302FC">
      <w:pPr>
        <w:pStyle w:val="T1"/>
        <w:rPr>
          <w:rStyle w:val="Kpr"/>
        </w:rPr>
      </w:pPr>
      <w:hyperlink w:anchor="_Toc210033739" w:history="1">
        <w:r w:rsidR="00562770" w:rsidRPr="00DC742B">
          <w:rPr>
            <w:rStyle w:val="Kpr"/>
          </w:rPr>
          <w:t>Bireysel Başvuruda Başvuru Yollarının Tüketilmiş Olmasına İlişkin Bir Değerlendirme</w:t>
        </w:r>
        <w:r w:rsidR="0017538F">
          <w:rPr>
            <w:rStyle w:val="Kpr"/>
          </w:rPr>
          <w:t xml:space="preserve"> - </w:t>
        </w:r>
        <w:r w:rsidR="0017538F" w:rsidRPr="0017538F">
          <w:rPr>
            <w:rStyle w:val="Kpr"/>
            <w:b w:val="0"/>
            <w:u w:val="none"/>
          </w:rPr>
          <w:t>Doç. Dr. Efe Dırenisa</w:t>
        </w:r>
        <w:r w:rsidR="00562770">
          <w:rPr>
            <w:webHidden/>
          </w:rPr>
          <w:tab/>
        </w:r>
        <w:r w:rsidR="00562770">
          <w:rPr>
            <w:webHidden/>
          </w:rPr>
          <w:fldChar w:fldCharType="begin"/>
        </w:r>
        <w:r w:rsidR="00562770">
          <w:rPr>
            <w:webHidden/>
          </w:rPr>
          <w:instrText xml:space="preserve"> PAGEREF _Toc210033739 \h </w:instrText>
        </w:r>
        <w:r w:rsidR="00562770">
          <w:rPr>
            <w:webHidden/>
          </w:rPr>
        </w:r>
        <w:r w:rsidR="00562770">
          <w:rPr>
            <w:webHidden/>
          </w:rPr>
          <w:fldChar w:fldCharType="separate"/>
        </w:r>
        <w:r w:rsidR="0017538F">
          <w:rPr>
            <w:webHidden/>
          </w:rPr>
          <w:t>8</w:t>
        </w:r>
        <w:r w:rsidR="00562770">
          <w:rPr>
            <w:webHidden/>
          </w:rPr>
          <w:fldChar w:fldCharType="end"/>
        </w:r>
      </w:hyperlink>
    </w:p>
    <w:p w14:paraId="4482ABD9" w14:textId="77777777" w:rsidR="00562770" w:rsidRPr="00562770" w:rsidRDefault="00562770" w:rsidP="00562770">
      <w:pPr>
        <w:rPr>
          <w:noProof/>
        </w:rPr>
      </w:pPr>
    </w:p>
    <w:p w14:paraId="01D159B3" w14:textId="25444DAE" w:rsidR="00562770" w:rsidRDefault="00562770">
      <w:pPr>
        <w:pStyle w:val="T1"/>
        <w:rPr>
          <w:rStyle w:val="Kpr"/>
        </w:rPr>
      </w:pPr>
      <w:hyperlink w:anchor="_Toc210033740" w:history="1">
        <w:r w:rsidRPr="00DC742B">
          <w:rPr>
            <w:rStyle w:val="Kpr"/>
          </w:rPr>
          <w:t>Anayas</w:t>
        </w:r>
        <w:r w:rsidRPr="00DC742B">
          <w:rPr>
            <w:rStyle w:val="Kpr"/>
          </w:rPr>
          <w:t>a</w:t>
        </w:r>
        <w:r w:rsidRPr="00DC742B">
          <w:rPr>
            <w:rStyle w:val="Kpr"/>
          </w:rPr>
          <w:t xml:space="preserve"> Mahkemesi’nin Kanun Yolu Başvuru Sınırında Hükmün Verildiği Tarihi Esas Alan Düzenlemeyi İptali Üzerine Düşünceler</w:t>
        </w:r>
        <w:r w:rsidR="0017538F">
          <w:rPr>
            <w:rStyle w:val="Kpr"/>
          </w:rPr>
          <w:t xml:space="preserve"> - </w:t>
        </w:r>
        <w:r w:rsidR="0017538F" w:rsidRPr="0017538F">
          <w:rPr>
            <w:rStyle w:val="Kpr"/>
            <w:b w:val="0"/>
            <w:u w:val="none"/>
          </w:rPr>
          <w:t>Doç.</w:t>
        </w:r>
        <w:r w:rsidR="0017538F">
          <w:rPr>
            <w:rStyle w:val="Kpr"/>
            <w:b w:val="0"/>
            <w:u w:val="none"/>
          </w:rPr>
          <w:t xml:space="preserve"> </w:t>
        </w:r>
        <w:r w:rsidR="0017538F" w:rsidRPr="0017538F">
          <w:rPr>
            <w:rStyle w:val="Kpr"/>
            <w:b w:val="0"/>
            <w:u w:val="none"/>
          </w:rPr>
          <w:t>Dr. Anıl Köroğlu</w:t>
        </w:r>
        <w:r>
          <w:rPr>
            <w:webHidden/>
          </w:rPr>
          <w:tab/>
        </w:r>
        <w:r>
          <w:rPr>
            <w:webHidden/>
          </w:rPr>
          <w:fldChar w:fldCharType="begin"/>
        </w:r>
        <w:r>
          <w:rPr>
            <w:webHidden/>
          </w:rPr>
          <w:instrText xml:space="preserve"> PAGEREF _Toc210033740 \h </w:instrText>
        </w:r>
        <w:r>
          <w:rPr>
            <w:webHidden/>
          </w:rPr>
        </w:r>
        <w:r>
          <w:rPr>
            <w:webHidden/>
          </w:rPr>
          <w:fldChar w:fldCharType="separate"/>
        </w:r>
        <w:r w:rsidR="0017538F">
          <w:rPr>
            <w:webHidden/>
          </w:rPr>
          <w:t>16</w:t>
        </w:r>
        <w:r>
          <w:rPr>
            <w:webHidden/>
          </w:rPr>
          <w:fldChar w:fldCharType="end"/>
        </w:r>
      </w:hyperlink>
    </w:p>
    <w:p w14:paraId="78C2C878" w14:textId="77777777" w:rsidR="00562770" w:rsidRPr="00562770" w:rsidRDefault="00562770" w:rsidP="00562770">
      <w:pPr>
        <w:rPr>
          <w:noProof/>
        </w:rPr>
      </w:pPr>
    </w:p>
    <w:p w14:paraId="576ACB3E" w14:textId="1790ADA9" w:rsidR="00562770" w:rsidRDefault="00562770">
      <w:pPr>
        <w:pStyle w:val="T1"/>
      </w:pPr>
      <w:hyperlink w:anchor="_Toc210033741" w:history="1">
        <w:r w:rsidRPr="00DC742B">
          <w:rPr>
            <w:rStyle w:val="Kpr"/>
          </w:rPr>
          <w:t>Anayasa Mahkemesinin 25.12.2024 Tarihli Ve 29/226 Sayılı İptal Kararının Medenî Usûl Hukuku Bakımından Değerlendirilmesi</w:t>
        </w:r>
        <w:r w:rsidR="0017538F">
          <w:rPr>
            <w:rStyle w:val="Kpr"/>
          </w:rPr>
          <w:t xml:space="preserve"> - </w:t>
        </w:r>
        <w:r w:rsidR="0017538F" w:rsidRPr="0017538F">
          <w:rPr>
            <w:rStyle w:val="Kpr"/>
            <w:b w:val="0"/>
            <w:u w:val="none"/>
          </w:rPr>
          <w:t>Dr. Öğr. Üyesi Mikail Bora Kaplan</w:t>
        </w:r>
        <w:r>
          <w:rPr>
            <w:webHidden/>
          </w:rPr>
          <w:tab/>
        </w:r>
        <w:r>
          <w:rPr>
            <w:webHidden/>
          </w:rPr>
          <w:fldChar w:fldCharType="begin"/>
        </w:r>
        <w:r>
          <w:rPr>
            <w:webHidden/>
          </w:rPr>
          <w:instrText xml:space="preserve"> PAGEREF _Toc210033741 \h </w:instrText>
        </w:r>
        <w:r>
          <w:rPr>
            <w:webHidden/>
          </w:rPr>
        </w:r>
        <w:r>
          <w:rPr>
            <w:webHidden/>
          </w:rPr>
          <w:fldChar w:fldCharType="separate"/>
        </w:r>
        <w:r w:rsidR="0017538F">
          <w:rPr>
            <w:webHidden/>
          </w:rPr>
          <w:t>18</w:t>
        </w:r>
        <w:r>
          <w:rPr>
            <w:webHidden/>
          </w:rPr>
          <w:fldChar w:fldCharType="end"/>
        </w:r>
      </w:hyperlink>
    </w:p>
    <w:p w14:paraId="0C021A3A" w14:textId="77777777" w:rsidR="0017538F" w:rsidRPr="0017538F" w:rsidRDefault="0017538F" w:rsidP="0017538F">
      <w:pPr>
        <w:rPr>
          <w:noProof/>
        </w:rPr>
      </w:pPr>
    </w:p>
    <w:p w14:paraId="4D444CA2" w14:textId="05AFA790" w:rsidR="0017538F" w:rsidRPr="0017538F" w:rsidRDefault="0017538F" w:rsidP="0017538F">
      <w:pPr>
        <w:jc w:val="center"/>
        <w:rPr>
          <w:b/>
          <w:noProof/>
        </w:rPr>
      </w:pPr>
      <w:r w:rsidRPr="0017538F">
        <w:rPr>
          <w:b/>
          <w:noProof/>
        </w:rPr>
        <w:t>II. OTURUM</w:t>
      </w:r>
    </w:p>
    <w:p w14:paraId="3EBBE29B" w14:textId="0FD96A74" w:rsidR="0017538F" w:rsidRPr="0017538F" w:rsidRDefault="0017538F" w:rsidP="0017538F">
      <w:pPr>
        <w:jc w:val="center"/>
        <w:rPr>
          <w:b/>
          <w:noProof/>
        </w:rPr>
      </w:pPr>
      <w:r w:rsidRPr="0017538F">
        <w:rPr>
          <w:b/>
          <w:noProof/>
        </w:rPr>
        <w:t xml:space="preserve">OTURUM BAŞKANI: </w:t>
      </w:r>
      <w:r w:rsidRPr="0017538F">
        <w:rPr>
          <w:noProof/>
        </w:rPr>
        <w:t>PROF. DR. İRFAN AKIN</w:t>
      </w:r>
    </w:p>
    <w:p w14:paraId="21AF886E" w14:textId="77777777" w:rsidR="00562770" w:rsidRPr="00562770" w:rsidRDefault="00562770" w:rsidP="00562770">
      <w:pPr>
        <w:rPr>
          <w:noProof/>
        </w:rPr>
      </w:pPr>
    </w:p>
    <w:p w14:paraId="3703F19A" w14:textId="392D26D0" w:rsidR="00562770" w:rsidRDefault="00562770">
      <w:pPr>
        <w:pStyle w:val="T1"/>
        <w:rPr>
          <w:rStyle w:val="Kpr"/>
        </w:rPr>
      </w:pPr>
      <w:hyperlink w:anchor="_Toc210033742" w:history="1">
        <w:r w:rsidRPr="00DC742B">
          <w:rPr>
            <w:rStyle w:val="Kpr"/>
          </w:rPr>
          <w:t>Türk Boşanma Hukukunda “Kusur” Kavramının Anlamı Ve Önemi</w:t>
        </w:r>
        <w:r w:rsidR="0017538F">
          <w:rPr>
            <w:rStyle w:val="Kpr"/>
          </w:rPr>
          <w:t xml:space="preserve"> - </w:t>
        </w:r>
        <w:r w:rsidR="0017538F" w:rsidRPr="0017538F">
          <w:rPr>
            <w:rStyle w:val="Kpr"/>
            <w:b w:val="0"/>
            <w:u w:val="none"/>
          </w:rPr>
          <w:t>Prof. Dr. Faruk Acar</w:t>
        </w:r>
        <w:r>
          <w:rPr>
            <w:webHidden/>
          </w:rPr>
          <w:tab/>
        </w:r>
        <w:r>
          <w:rPr>
            <w:webHidden/>
          </w:rPr>
          <w:fldChar w:fldCharType="begin"/>
        </w:r>
        <w:r>
          <w:rPr>
            <w:webHidden/>
          </w:rPr>
          <w:instrText xml:space="preserve"> PAGEREF _Toc210033742 \h </w:instrText>
        </w:r>
        <w:r>
          <w:rPr>
            <w:webHidden/>
          </w:rPr>
        </w:r>
        <w:r>
          <w:rPr>
            <w:webHidden/>
          </w:rPr>
          <w:fldChar w:fldCharType="separate"/>
        </w:r>
        <w:r w:rsidR="0017538F">
          <w:rPr>
            <w:webHidden/>
          </w:rPr>
          <w:t>20</w:t>
        </w:r>
        <w:r>
          <w:rPr>
            <w:webHidden/>
          </w:rPr>
          <w:fldChar w:fldCharType="end"/>
        </w:r>
      </w:hyperlink>
    </w:p>
    <w:p w14:paraId="3A5927FC" w14:textId="77777777" w:rsidR="00562770" w:rsidRPr="00562770" w:rsidRDefault="00562770" w:rsidP="00562770">
      <w:pPr>
        <w:rPr>
          <w:noProof/>
        </w:rPr>
      </w:pPr>
    </w:p>
    <w:p w14:paraId="2D5876E4" w14:textId="4C556F20" w:rsidR="00562770" w:rsidRDefault="00562770">
      <w:pPr>
        <w:pStyle w:val="T1"/>
        <w:rPr>
          <w:rStyle w:val="Kpr"/>
        </w:rPr>
      </w:pPr>
      <w:hyperlink w:anchor="_Toc210033743" w:history="1">
        <w:r w:rsidRPr="00DC742B">
          <w:rPr>
            <w:rStyle w:val="Kpr"/>
          </w:rPr>
          <w:t>Evlilik İçerisinde Eşlerin Emekleri İle Kişisel Mallarında Meydana Getirdikleri Değer Artışının Edinilmiş Mallara Katılma Rejimi Açısından Değerlendirilmesi</w:t>
        </w:r>
        <w:r w:rsidR="0017538F">
          <w:rPr>
            <w:rStyle w:val="Kpr"/>
          </w:rPr>
          <w:t xml:space="preserve"> - </w:t>
        </w:r>
        <w:r w:rsidR="0017538F" w:rsidRPr="0017538F">
          <w:rPr>
            <w:rStyle w:val="Kpr"/>
            <w:b w:val="0"/>
            <w:u w:val="none"/>
          </w:rPr>
          <w:t>Doç. Dr. Tolga Özer</w:t>
        </w:r>
        <w:r>
          <w:rPr>
            <w:webHidden/>
          </w:rPr>
          <w:tab/>
        </w:r>
        <w:r>
          <w:rPr>
            <w:webHidden/>
          </w:rPr>
          <w:fldChar w:fldCharType="begin"/>
        </w:r>
        <w:r>
          <w:rPr>
            <w:webHidden/>
          </w:rPr>
          <w:instrText xml:space="preserve"> PAGEREF _Toc210033743 \h </w:instrText>
        </w:r>
        <w:r>
          <w:rPr>
            <w:webHidden/>
          </w:rPr>
        </w:r>
        <w:r>
          <w:rPr>
            <w:webHidden/>
          </w:rPr>
          <w:fldChar w:fldCharType="separate"/>
        </w:r>
        <w:r w:rsidR="0017538F">
          <w:rPr>
            <w:webHidden/>
          </w:rPr>
          <w:t>22</w:t>
        </w:r>
        <w:r>
          <w:rPr>
            <w:webHidden/>
          </w:rPr>
          <w:fldChar w:fldCharType="end"/>
        </w:r>
      </w:hyperlink>
    </w:p>
    <w:p w14:paraId="5E19E652" w14:textId="77777777" w:rsidR="00562770" w:rsidRPr="00562770" w:rsidRDefault="00562770" w:rsidP="00562770">
      <w:pPr>
        <w:rPr>
          <w:noProof/>
        </w:rPr>
      </w:pPr>
    </w:p>
    <w:p w14:paraId="35D5C96B" w14:textId="3DC8FE81" w:rsidR="00562770" w:rsidRDefault="00562770">
      <w:pPr>
        <w:pStyle w:val="T1"/>
        <w:rPr>
          <w:rStyle w:val="Kpr"/>
        </w:rPr>
      </w:pPr>
      <w:hyperlink w:anchor="_Toc210033744" w:history="1">
        <w:r w:rsidRPr="00DC742B">
          <w:rPr>
            <w:rStyle w:val="Kpr"/>
            <w:lang w:eastAsia="tr-TR"/>
          </w:rPr>
          <w:t>Ana Ve Babanın Evli Olmadığı Durumlarda Çocuğun Yasal Temsiline İlişkin Tmk M. 337 Hükmünün Değerlendirilmesi</w:t>
        </w:r>
        <w:r w:rsidR="0017538F">
          <w:rPr>
            <w:rStyle w:val="Kpr"/>
            <w:lang w:eastAsia="tr-TR"/>
          </w:rPr>
          <w:t xml:space="preserve"> - </w:t>
        </w:r>
        <w:r w:rsidR="0017538F" w:rsidRPr="0017538F">
          <w:rPr>
            <w:rStyle w:val="Kpr"/>
            <w:b w:val="0"/>
            <w:u w:val="none"/>
            <w:lang w:eastAsia="tr-TR"/>
          </w:rPr>
          <w:t>Doç.</w:t>
        </w:r>
        <w:r w:rsidR="0017538F">
          <w:rPr>
            <w:rStyle w:val="Kpr"/>
            <w:b w:val="0"/>
            <w:u w:val="none"/>
            <w:lang w:eastAsia="tr-TR"/>
          </w:rPr>
          <w:t xml:space="preserve"> </w:t>
        </w:r>
        <w:r w:rsidR="0017538F" w:rsidRPr="0017538F">
          <w:rPr>
            <w:rStyle w:val="Kpr"/>
            <w:b w:val="0"/>
            <w:u w:val="none"/>
            <w:lang w:eastAsia="tr-TR"/>
          </w:rPr>
          <w:t>Dr. Caner Taşatan</w:t>
        </w:r>
        <w:r>
          <w:rPr>
            <w:webHidden/>
          </w:rPr>
          <w:tab/>
        </w:r>
        <w:r>
          <w:rPr>
            <w:webHidden/>
          </w:rPr>
          <w:fldChar w:fldCharType="begin"/>
        </w:r>
        <w:r>
          <w:rPr>
            <w:webHidden/>
          </w:rPr>
          <w:instrText xml:space="preserve"> PAGEREF _Toc210033744 \h </w:instrText>
        </w:r>
        <w:r>
          <w:rPr>
            <w:webHidden/>
          </w:rPr>
        </w:r>
        <w:r>
          <w:rPr>
            <w:webHidden/>
          </w:rPr>
          <w:fldChar w:fldCharType="separate"/>
        </w:r>
        <w:r w:rsidR="0017538F">
          <w:rPr>
            <w:webHidden/>
          </w:rPr>
          <w:t>24</w:t>
        </w:r>
        <w:r>
          <w:rPr>
            <w:webHidden/>
          </w:rPr>
          <w:fldChar w:fldCharType="end"/>
        </w:r>
      </w:hyperlink>
    </w:p>
    <w:p w14:paraId="2A4EC58F" w14:textId="77777777" w:rsidR="00562770" w:rsidRPr="00562770" w:rsidRDefault="00562770" w:rsidP="00562770">
      <w:pPr>
        <w:rPr>
          <w:noProof/>
        </w:rPr>
      </w:pPr>
    </w:p>
    <w:p w14:paraId="659CD760" w14:textId="4A190B2D" w:rsidR="00562770" w:rsidRDefault="00562770">
      <w:pPr>
        <w:pStyle w:val="T1"/>
        <w:rPr>
          <w:rStyle w:val="Kpr"/>
        </w:rPr>
      </w:pPr>
      <w:hyperlink w:anchor="_Toc210033745" w:history="1">
        <w:r w:rsidRPr="00DC742B">
          <w:rPr>
            <w:rStyle w:val="Kpr"/>
            <w:lang w:eastAsia="tr-TR"/>
          </w:rPr>
          <w:t>Sempozyum Davet Metni</w:t>
        </w:r>
        <w:r>
          <w:rPr>
            <w:webHidden/>
          </w:rPr>
          <w:tab/>
        </w:r>
        <w:r>
          <w:rPr>
            <w:webHidden/>
          </w:rPr>
          <w:fldChar w:fldCharType="begin"/>
        </w:r>
        <w:r>
          <w:rPr>
            <w:webHidden/>
          </w:rPr>
          <w:instrText xml:space="preserve"> PAGEREF _Toc210033745 \h </w:instrText>
        </w:r>
        <w:r>
          <w:rPr>
            <w:webHidden/>
          </w:rPr>
        </w:r>
        <w:r>
          <w:rPr>
            <w:webHidden/>
          </w:rPr>
          <w:fldChar w:fldCharType="separate"/>
        </w:r>
        <w:r w:rsidR="0017538F">
          <w:rPr>
            <w:webHidden/>
          </w:rPr>
          <w:t>26</w:t>
        </w:r>
        <w:r>
          <w:rPr>
            <w:webHidden/>
          </w:rPr>
          <w:fldChar w:fldCharType="end"/>
        </w:r>
      </w:hyperlink>
    </w:p>
    <w:p w14:paraId="667C6DCE" w14:textId="77777777" w:rsidR="00562770" w:rsidRPr="00562770" w:rsidRDefault="00562770" w:rsidP="00562770">
      <w:pPr>
        <w:rPr>
          <w:noProof/>
        </w:rPr>
      </w:pPr>
    </w:p>
    <w:p w14:paraId="4CFF5EFB" w14:textId="114DA95E" w:rsidR="00562770" w:rsidRDefault="00562770">
      <w:pPr>
        <w:pStyle w:val="T1"/>
        <w:rPr>
          <w:rStyle w:val="Kpr"/>
        </w:rPr>
      </w:pPr>
      <w:hyperlink w:anchor="_Toc210033746" w:history="1">
        <w:r w:rsidRPr="00DC742B">
          <w:rPr>
            <w:rStyle w:val="Kpr"/>
            <w:lang w:eastAsia="tr-TR"/>
          </w:rPr>
          <w:t>Sempozyum Afişi</w:t>
        </w:r>
        <w:r>
          <w:rPr>
            <w:webHidden/>
          </w:rPr>
          <w:tab/>
        </w:r>
        <w:r>
          <w:rPr>
            <w:webHidden/>
          </w:rPr>
          <w:fldChar w:fldCharType="begin"/>
        </w:r>
        <w:r>
          <w:rPr>
            <w:webHidden/>
          </w:rPr>
          <w:instrText xml:space="preserve"> PAGEREF _Toc210033746 \h </w:instrText>
        </w:r>
        <w:r>
          <w:rPr>
            <w:webHidden/>
          </w:rPr>
        </w:r>
        <w:r>
          <w:rPr>
            <w:webHidden/>
          </w:rPr>
          <w:fldChar w:fldCharType="separate"/>
        </w:r>
        <w:r w:rsidR="0017538F">
          <w:rPr>
            <w:webHidden/>
          </w:rPr>
          <w:t>27</w:t>
        </w:r>
        <w:r>
          <w:rPr>
            <w:webHidden/>
          </w:rPr>
          <w:fldChar w:fldCharType="end"/>
        </w:r>
      </w:hyperlink>
    </w:p>
    <w:p w14:paraId="1B440951" w14:textId="77777777" w:rsidR="00562770" w:rsidRPr="00562770" w:rsidRDefault="00562770" w:rsidP="00562770">
      <w:pPr>
        <w:rPr>
          <w:noProof/>
        </w:rPr>
      </w:pPr>
    </w:p>
    <w:p w14:paraId="7BEBAC9B" w14:textId="285C3A9A" w:rsidR="00562770" w:rsidRDefault="00562770">
      <w:pPr>
        <w:pStyle w:val="T1"/>
        <w:rPr>
          <w:rFonts w:asciiTheme="minorHAnsi" w:eastAsiaTheme="minorEastAsia" w:hAnsiTheme="minorHAnsi"/>
          <w:b w:val="0"/>
          <w:smallCaps w:val="0"/>
          <w:color w:val="auto"/>
          <w:sz w:val="22"/>
          <w:szCs w:val="22"/>
          <w:lang w:eastAsia="tr-TR"/>
        </w:rPr>
      </w:pPr>
      <w:hyperlink w:anchor="_Toc210033747" w:history="1">
        <w:r w:rsidRPr="00DC742B">
          <w:rPr>
            <w:rStyle w:val="Kpr"/>
            <w:lang w:eastAsia="tr-TR"/>
          </w:rPr>
          <w:t>Düzenleme Kurulu Görevlendirme Belgesi</w:t>
        </w:r>
        <w:r>
          <w:rPr>
            <w:webHidden/>
          </w:rPr>
          <w:tab/>
        </w:r>
        <w:r>
          <w:rPr>
            <w:webHidden/>
          </w:rPr>
          <w:fldChar w:fldCharType="begin"/>
        </w:r>
        <w:r>
          <w:rPr>
            <w:webHidden/>
          </w:rPr>
          <w:instrText xml:space="preserve"> PAGEREF _Toc210033747 \h </w:instrText>
        </w:r>
        <w:r>
          <w:rPr>
            <w:webHidden/>
          </w:rPr>
        </w:r>
        <w:r>
          <w:rPr>
            <w:webHidden/>
          </w:rPr>
          <w:fldChar w:fldCharType="separate"/>
        </w:r>
        <w:r w:rsidR="0017538F">
          <w:rPr>
            <w:webHidden/>
          </w:rPr>
          <w:t>28</w:t>
        </w:r>
        <w:r>
          <w:rPr>
            <w:webHidden/>
          </w:rPr>
          <w:fldChar w:fldCharType="end"/>
        </w:r>
      </w:hyperlink>
    </w:p>
    <w:p w14:paraId="618AB3F0" w14:textId="1994BF93" w:rsidR="008E679F" w:rsidRDefault="008E679F" w:rsidP="00FA6736">
      <w:pPr>
        <w:jc w:val="left"/>
      </w:pPr>
      <w:r w:rsidRPr="00491281">
        <w:rPr>
          <w:sz w:val="22"/>
        </w:rPr>
        <w:fldChar w:fldCharType="end"/>
      </w:r>
    </w:p>
    <w:p w14:paraId="445490D8" w14:textId="379D46C0" w:rsidR="00727F02" w:rsidRPr="00F00A2E" w:rsidRDefault="00FA6736" w:rsidP="00F00A2E">
      <w:pPr>
        <w:pStyle w:val="Balk1"/>
        <w:rPr>
          <w:smallCaps/>
          <w:sz w:val="28"/>
        </w:rPr>
      </w:pPr>
      <w:r>
        <w:br w:type="page"/>
      </w:r>
      <w:bookmarkStart w:id="3" w:name="_Toc210033739"/>
      <w:r w:rsidR="008619D3" w:rsidRPr="00F00A2E">
        <w:rPr>
          <w:smallCaps/>
          <w:sz w:val="28"/>
        </w:rPr>
        <w:lastRenderedPageBreak/>
        <w:t>Bireysel Başvuruda Başvuru Yollarının Tüketilmiş Olmasına İlişkin Bir Değerlendirme</w:t>
      </w:r>
      <w:bookmarkEnd w:id="3"/>
    </w:p>
    <w:p w14:paraId="0500B27B" w14:textId="77777777" w:rsidR="00641A93" w:rsidRPr="008619D3" w:rsidRDefault="00641A93" w:rsidP="00641A93">
      <w:pPr>
        <w:spacing w:after="0" w:line="360" w:lineRule="auto"/>
        <w:jc w:val="center"/>
        <w:rPr>
          <w:rFonts w:cs="Times New Roman"/>
          <w:b/>
          <w:bCs/>
          <w:smallCaps/>
        </w:rPr>
      </w:pPr>
    </w:p>
    <w:p w14:paraId="7B458E26" w14:textId="55ACFB24" w:rsidR="00727F02" w:rsidRPr="008619D3" w:rsidRDefault="00727F02" w:rsidP="00641A93">
      <w:pPr>
        <w:spacing w:after="0" w:line="360" w:lineRule="auto"/>
        <w:ind w:left="4248" w:firstLine="708"/>
        <w:jc w:val="center"/>
        <w:rPr>
          <w:rFonts w:cs="Times New Roman"/>
          <w:b/>
          <w:smallCaps/>
        </w:rPr>
      </w:pPr>
      <w:r w:rsidRPr="008619D3">
        <w:rPr>
          <w:rFonts w:cs="Times New Roman"/>
          <w:b/>
          <w:smallCaps/>
        </w:rPr>
        <w:t>Doç. Dr. Efe DIRENİSA</w:t>
      </w:r>
      <w:r w:rsidRPr="008619D3">
        <w:rPr>
          <w:rStyle w:val="DipnotBavurusu"/>
          <w:rFonts w:cs="Times New Roman"/>
          <w:b/>
          <w:smallCaps/>
        </w:rPr>
        <w:footnoteReference w:id="1"/>
      </w:r>
    </w:p>
    <w:p w14:paraId="1F640CF6" w14:textId="77777777" w:rsidR="00727F02" w:rsidRPr="00FC6EBB" w:rsidRDefault="00727F02" w:rsidP="00641A93">
      <w:pPr>
        <w:spacing w:after="0" w:line="360" w:lineRule="auto"/>
        <w:rPr>
          <w:rFonts w:cs="Times New Roman"/>
          <w:b/>
          <w:bCs/>
        </w:rPr>
      </w:pPr>
    </w:p>
    <w:p w14:paraId="50AF8CD8" w14:textId="77777777" w:rsidR="00727F02" w:rsidRPr="00FC6EBB" w:rsidRDefault="00727F02" w:rsidP="00641A93">
      <w:pPr>
        <w:spacing w:after="0" w:line="360" w:lineRule="auto"/>
        <w:ind w:firstLine="709"/>
        <w:rPr>
          <w:rFonts w:cs="Times New Roman"/>
        </w:rPr>
      </w:pPr>
      <w:r w:rsidRPr="00FC6EBB">
        <w:rPr>
          <w:rFonts w:cs="Times New Roman"/>
        </w:rPr>
        <w:t xml:space="preserve">Anayasa’nın 148. maddesinin üçüncü fıkrasına göre bireysel başvuru yoluna müracaat edebilmek için olağan kanun yollarının tüketilmiş olması gerekir. 6216 sayılı Anayasa Mahkemesi’nin Kuruluşu ve Yargılama </w:t>
      </w:r>
      <w:proofErr w:type="spellStart"/>
      <w:r w:rsidRPr="00FC6EBB">
        <w:rPr>
          <w:rFonts w:cs="Times New Roman"/>
        </w:rPr>
        <w:t>Usûlleri</w:t>
      </w:r>
      <w:proofErr w:type="spellEnd"/>
      <w:r w:rsidRPr="00FC6EBB">
        <w:rPr>
          <w:rFonts w:cs="Times New Roman"/>
        </w:rPr>
        <w:t xml:space="preserve"> Hakkında Kanun’un 45. maddesinin ikinci maddesi uyarınca da ihlâle neden olduğu ileri sürülen işlem, eylem ya da ihmâl için Kanun’da öngörülmüş idarî ve yargısal başvuru yollarının tamamı başvuru yapılmadan önce tüketilmelidir. Anılan hükümdeki “öngörülmüş olma” kıstasından anlaşılması gereken başvuru yolunun o ihlâlin giderimi için özel olarak öngörülmesi değil, </w:t>
      </w:r>
      <w:r>
        <w:rPr>
          <w:rFonts w:cs="Times New Roman"/>
        </w:rPr>
        <w:t xml:space="preserve">ayrıca </w:t>
      </w:r>
      <w:r w:rsidRPr="00FC6EBB">
        <w:rPr>
          <w:rFonts w:cs="Times New Roman"/>
        </w:rPr>
        <w:t>o ihlâli gidermek açısından elverişli ve etkili olmasıdır. Bu çerçevede tüketilmesi gereken başvuru yolu “etkili bir başvuru yolu” olmalıdır. Tüketilecek olan iç hukuk yollarının, başvurucuya, etkin, ulaşılabilir, normal, makul bir başarı şansını sunması ve ilgililerin bilgilendirilmesine olanak veren bir nitelik taşıması gerekir. Burada sözü edilen ve tüketilmesi gereken iç hukuk yollarının kapsamına yargısal nitelikte olanların yanı sıra kesin ve bağlayıcı karar verebilen ve ihlâl iddiasını giderme bağlamında kesin çözümler sunabilen idarî ve siyasî nitelik taşıyan yollar da dâhildir.</w:t>
      </w:r>
    </w:p>
    <w:p w14:paraId="79BB1401" w14:textId="77777777" w:rsidR="00727F02" w:rsidRPr="00FC6EBB" w:rsidRDefault="00727F02" w:rsidP="00641A93">
      <w:pPr>
        <w:spacing w:after="0" w:line="360" w:lineRule="auto"/>
        <w:ind w:firstLine="709"/>
        <w:rPr>
          <w:rFonts w:cs="Times New Roman"/>
        </w:rPr>
      </w:pPr>
      <w:r w:rsidRPr="00FC6EBB">
        <w:rPr>
          <w:rFonts w:cs="Times New Roman"/>
        </w:rPr>
        <w:t>Teorik ve yalnızca kâğıt üzerinde kalan bir başvuru yolu, etkili bir başvuru yolu değildir. Bir konuda yargı mercilerinin yaklaşımı yerleşik (</w:t>
      </w:r>
      <w:proofErr w:type="spellStart"/>
      <w:r w:rsidRPr="00FC6EBB">
        <w:rPr>
          <w:rFonts w:cs="Times New Roman"/>
        </w:rPr>
        <w:t>müstak</w:t>
      </w:r>
      <w:r>
        <w:rPr>
          <w:rFonts w:cs="Times New Roman"/>
        </w:rPr>
        <w:t>â</w:t>
      </w:r>
      <w:r w:rsidRPr="00FC6EBB">
        <w:rPr>
          <w:rFonts w:cs="Times New Roman"/>
        </w:rPr>
        <w:t>r</w:t>
      </w:r>
      <w:proofErr w:type="spellEnd"/>
      <w:r w:rsidRPr="00FC6EBB">
        <w:rPr>
          <w:rFonts w:cs="Times New Roman"/>
        </w:rPr>
        <w:t xml:space="preserve">) ise ve kanun yoluna başvuru sonucunda aynı neticeye ulaşılacağı açıksa, artık kanun yolunun tüketilmesinin beklenmemesi gerekir. Zira söz konusu yol etkili bir yol olmayıp, </w:t>
      </w:r>
      <w:proofErr w:type="spellStart"/>
      <w:r w:rsidRPr="00FC6EBB">
        <w:rPr>
          <w:rFonts w:cs="Times New Roman"/>
        </w:rPr>
        <w:t>makûl</w:t>
      </w:r>
      <w:proofErr w:type="spellEnd"/>
      <w:r w:rsidRPr="00FC6EBB">
        <w:rPr>
          <w:rFonts w:cs="Times New Roman"/>
        </w:rPr>
        <w:t xml:space="preserve"> bir başarı şansı sunmayan, temel hakların korunması bakımından anlamsız ve külfetli bir seçenek olan ve bu nedenle etkili olmayan bir başvuru yolunun tüketilmesi beklenemez. Bu hâllerde esasen ikincil (</w:t>
      </w:r>
      <w:proofErr w:type="spellStart"/>
      <w:r w:rsidRPr="00FC6EBB">
        <w:rPr>
          <w:rFonts w:cs="Times New Roman"/>
        </w:rPr>
        <w:t>talî</w:t>
      </w:r>
      <w:proofErr w:type="spellEnd"/>
      <w:r w:rsidRPr="00FC6EBB">
        <w:rPr>
          <w:rFonts w:cs="Times New Roman"/>
        </w:rPr>
        <w:t xml:space="preserve">) ve </w:t>
      </w:r>
      <w:proofErr w:type="spellStart"/>
      <w:r w:rsidRPr="00FC6EBB">
        <w:rPr>
          <w:rFonts w:cs="Times New Roman"/>
        </w:rPr>
        <w:t>istisnaen</w:t>
      </w:r>
      <w:proofErr w:type="spellEnd"/>
      <w:r w:rsidRPr="00FC6EBB">
        <w:rPr>
          <w:rFonts w:cs="Times New Roman"/>
        </w:rPr>
        <w:t xml:space="preserve"> işlerlik kazanan bir yol olan bireysel başvurunun ikincillik niteliğini yitirdiği kabul edilir. Dolayısıyla, bazı </w:t>
      </w:r>
      <w:r w:rsidRPr="00FC6EBB">
        <w:rPr>
          <w:rFonts w:cs="Times New Roman"/>
        </w:rPr>
        <w:lastRenderedPageBreak/>
        <w:t>hâllerde kanun yolu etkili bir başvuru yolu olmayabilir. Aksi yönde uygulamalar Avrupa İnsan Hakları Sözleşmesi’nin 6. maddesi yanında, etkili başvuru hakkını düzenleyen Sözleşme’nin 13. maddesinin de ihlâline yol açar.</w:t>
      </w:r>
    </w:p>
    <w:p w14:paraId="18FB6CE4" w14:textId="77777777" w:rsidR="00727F02" w:rsidRPr="00FC6EBB" w:rsidRDefault="00727F02" w:rsidP="00641A93">
      <w:pPr>
        <w:spacing w:after="0" w:line="360" w:lineRule="auto"/>
        <w:ind w:firstLine="709"/>
        <w:rPr>
          <w:rFonts w:cs="Times New Roman"/>
        </w:rPr>
      </w:pPr>
      <w:r w:rsidRPr="00FC6EBB">
        <w:rPr>
          <w:rFonts w:cs="Times New Roman"/>
        </w:rPr>
        <w:t xml:space="preserve">Anayasa Mahkemesi Genel Kurulu’nun 21.11.2024 tarihli ve 2021/56323 sayılı (Seyfi Deniz başvurusu) kararıyla başvurunun “başvuru yollarının tüketilmemesi” nedeniyle kabul edilemez olduğuna oyçokluğuyla karar vermiştir. Oylamada 15 üyeden altı üye karşı oy kullanmıştır. </w:t>
      </w:r>
    </w:p>
    <w:p w14:paraId="008D2A7E" w14:textId="77777777" w:rsidR="00727F02" w:rsidRPr="00FC6EBB" w:rsidRDefault="00727F02" w:rsidP="00641A93">
      <w:pPr>
        <w:spacing w:after="0" w:line="360" w:lineRule="auto"/>
        <w:ind w:firstLine="709"/>
        <w:rPr>
          <w:rFonts w:cs="Times New Roman"/>
        </w:rPr>
      </w:pPr>
      <w:r w:rsidRPr="00FC6EBB">
        <w:rPr>
          <w:rFonts w:cs="Times New Roman"/>
        </w:rPr>
        <w:t xml:space="preserve">Başvuru, bir şirkete yatırılmış olan paranın iadesi talebiyle açılan alacak davasında yerel mahkemece talebin kabulüne karar verilmesine karşın, sonradan yapılan ve derdest davaları da etkileyen yeni kanunî düzenleme sonucu alacağın tahsil imkânının ortadan kaldırılması nedeniyle mülkiyet hakkının ihlâl edildiği iddiasına ilişkindir. </w:t>
      </w:r>
    </w:p>
    <w:p w14:paraId="42A3D813" w14:textId="77777777" w:rsidR="00727F02" w:rsidRPr="00FC6EBB" w:rsidRDefault="00727F02" w:rsidP="00641A93">
      <w:pPr>
        <w:spacing w:after="0" w:line="360" w:lineRule="auto"/>
        <w:ind w:firstLine="709"/>
        <w:rPr>
          <w:rFonts w:cs="Times New Roman"/>
        </w:rPr>
      </w:pPr>
      <w:r w:rsidRPr="00FC6EBB">
        <w:rPr>
          <w:rFonts w:cs="Times New Roman"/>
        </w:rPr>
        <w:t>Başvuru konusu somut olayda davalı tarafından istinaf kanun yoluna başvurulması üzerine, bölge adliye mahkemesi (başvurucu) davacının alacak hakkı talebinin Kanun’a eklenen ve derdest davalar için de geçerli olan geçici 4. madde kapsamında kaldığı gerekçesiyle, başvurucunun lehine olan ilk derece mahkemesi kararını kaldırarak açılan davayla ilgili “karar verilmesine yer olmadığına”, temyiz kanun yolu açık olarak karar vermiştir. Başvurucu istinaf aşamasında bölge adliye mahkemesinin yeni kanunî düzenleme uyarınca vermiş olduğu “karar verilmesine yer olmadığına</w:t>
      </w:r>
      <w:r>
        <w:rPr>
          <w:rFonts w:cs="Times New Roman"/>
        </w:rPr>
        <w:t>”</w:t>
      </w:r>
      <w:r w:rsidRPr="00FC6EBB">
        <w:rPr>
          <w:rFonts w:cs="Times New Roman"/>
        </w:rPr>
        <w:t xml:space="preserve"> dair kararı sonucun değişmeyeceğini öngördüğünden temyiz etmeden bireysel başvuruya konu etmiştir. Anayasa Mahkemesi çoğunluk kararıyla bu bireysel başvuruyu, başvuru yollarının tüketilmediği gerekçesiyle oyçokluğuyla kabul edilemez bulmuştur.</w:t>
      </w:r>
    </w:p>
    <w:p w14:paraId="22A52281" w14:textId="77777777" w:rsidR="00727F02" w:rsidRPr="00FC6EBB" w:rsidRDefault="00727F02" w:rsidP="00641A93">
      <w:pPr>
        <w:spacing w:after="0" w:line="360" w:lineRule="auto"/>
        <w:ind w:firstLine="708"/>
        <w:rPr>
          <w:rFonts w:cs="Times New Roman"/>
        </w:rPr>
      </w:pPr>
      <w:r>
        <w:rPr>
          <w:rFonts w:cs="Times New Roman"/>
        </w:rPr>
        <w:t>Belirtmek gerekir ki s</w:t>
      </w:r>
      <w:r w:rsidRPr="00FC6EBB">
        <w:rPr>
          <w:rFonts w:cs="Times New Roman"/>
        </w:rPr>
        <w:t xml:space="preserve">öz konusu Anayasa Mahkemesi </w:t>
      </w:r>
      <w:r>
        <w:rPr>
          <w:rFonts w:cs="Times New Roman"/>
        </w:rPr>
        <w:t xml:space="preserve">çoğunluk </w:t>
      </w:r>
      <w:r w:rsidRPr="00FC6EBB">
        <w:rPr>
          <w:rFonts w:cs="Times New Roman"/>
        </w:rPr>
        <w:t>kararı</w:t>
      </w:r>
      <w:r>
        <w:rPr>
          <w:rFonts w:cs="Times New Roman"/>
        </w:rPr>
        <w:t>nın eleştiriye açık yönleri mevcuttur.</w:t>
      </w:r>
      <w:r w:rsidRPr="00FC6EBB">
        <w:rPr>
          <w:rFonts w:cs="Times New Roman"/>
        </w:rPr>
        <w:t xml:space="preserve"> Şöyle ki:</w:t>
      </w:r>
    </w:p>
    <w:p w14:paraId="34296663" w14:textId="77777777" w:rsidR="00727F02" w:rsidRPr="00FC6EBB" w:rsidRDefault="00727F02" w:rsidP="00641A93">
      <w:pPr>
        <w:spacing w:after="0" w:line="360" w:lineRule="auto"/>
        <w:ind w:firstLine="708"/>
        <w:rPr>
          <w:rFonts w:cs="Times New Roman"/>
        </w:rPr>
      </w:pPr>
      <w:r w:rsidRPr="00FC6EBB">
        <w:rPr>
          <w:rFonts w:cs="Times New Roman"/>
        </w:rPr>
        <w:t xml:space="preserve">İlk olarak, karar şeklî bakımından sorunludur. Karar </w:t>
      </w:r>
      <w:proofErr w:type="spellStart"/>
      <w:r w:rsidRPr="00FC6EBB">
        <w:rPr>
          <w:rFonts w:cs="Times New Roman"/>
        </w:rPr>
        <w:t>ikibuçuk</w:t>
      </w:r>
      <w:proofErr w:type="spellEnd"/>
      <w:r w:rsidRPr="00FC6EBB">
        <w:rPr>
          <w:rFonts w:cs="Times New Roman"/>
        </w:rPr>
        <w:t xml:space="preserve"> sayfadan oluşmakta; buna karşın karardaki karşı oyların toplamı altı sayfadır. Kararda doyurucu olmayan bir paragraflık “görünüşte gerekçe” mevcuttur. Mahkeme başvurucunun sadece konuya ilişkin yüzlerce Yargıtay kararı bulunduğunu ve somut olay özelinde artık temyiz yoluna başvurulmasının etkili bir yol olmadığını” belirtmekle yetindiğini, “işin niteliği gereği mevcut olan özel herhangi bir durumdan da bahsetmediğini” </w:t>
      </w:r>
      <w:r w:rsidRPr="00FC6EBB">
        <w:rPr>
          <w:rFonts w:cs="Times New Roman"/>
        </w:rPr>
        <w:lastRenderedPageBreak/>
        <w:t xml:space="preserve">vurgulamıştır. Yargı kararlarının kalitesi ve doyurucu gerekçeye sahip olması, adli yargılanma hakkı ile </w:t>
      </w:r>
      <w:r>
        <w:rPr>
          <w:rFonts w:cs="Times New Roman"/>
        </w:rPr>
        <w:t>bu</w:t>
      </w:r>
      <w:r w:rsidRPr="00FC6EBB">
        <w:rPr>
          <w:rFonts w:cs="Times New Roman"/>
        </w:rPr>
        <w:t xml:space="preserve"> hakkının ayrılmaz parçasını teşkil eden hukukî dinlenilme hakkının dikkate alınma unsurunun gereğidir. Söz konusu karar bu yönüyle eleştiriye açıktır.</w:t>
      </w:r>
    </w:p>
    <w:p w14:paraId="3349AE4B" w14:textId="77777777" w:rsidR="00727F02" w:rsidRPr="00FC6EBB" w:rsidRDefault="00727F02" w:rsidP="00641A93">
      <w:pPr>
        <w:spacing w:after="0" w:line="360" w:lineRule="auto"/>
        <w:ind w:firstLine="708"/>
        <w:rPr>
          <w:rFonts w:cs="Times New Roman"/>
        </w:rPr>
      </w:pPr>
      <w:r w:rsidRPr="00FC6EBB">
        <w:rPr>
          <w:rFonts w:cs="Times New Roman"/>
        </w:rPr>
        <w:t>İkinci olarak, Anayasa Mahkemesi’nin çoğunluk kararında</w:t>
      </w:r>
      <w:r>
        <w:rPr>
          <w:rFonts w:cs="Times New Roman"/>
        </w:rPr>
        <w:t>,</w:t>
      </w:r>
      <w:r w:rsidRPr="00FC6EBB">
        <w:rPr>
          <w:rFonts w:cs="Times New Roman"/>
        </w:rPr>
        <w:t xml:space="preserve"> bireysel başvuru formunda yazılı olarak künyesi </w:t>
      </w:r>
      <w:r>
        <w:rPr>
          <w:rFonts w:cs="Times New Roman"/>
        </w:rPr>
        <w:t>verilmiş olan</w:t>
      </w:r>
      <w:r w:rsidRPr="00FC6EBB">
        <w:rPr>
          <w:rFonts w:cs="Times New Roman"/>
        </w:rPr>
        <w:t xml:space="preserve"> Yargıtay kararlarının</w:t>
      </w:r>
      <w:r>
        <w:rPr>
          <w:rFonts w:cs="Times New Roman"/>
        </w:rPr>
        <w:t>,</w:t>
      </w:r>
      <w:r w:rsidRPr="00FC6EBB">
        <w:rPr>
          <w:rFonts w:cs="Times New Roman"/>
        </w:rPr>
        <w:t xml:space="preserve"> başvuru formunun ekinde sunulmamış olmasına işaret edilmiştir. Oysa Anayasa Mahkemesi, bireysel başvuruları incelerken, bir temel hakkın ihlâl edilip edilmediğine yönelik her türlü araştırmayı ve incelemeyi yapabilir. Başvuruyla ilgili her türlü bilgi ve belgeyi ilgililerden isteyebilir (6216 s. K. 49/3). Bireysel başvurunun incelenip karara bağlanması aşamasında Anayasa Mahkemesi’nde işlerlik kazanan ilke, </w:t>
      </w:r>
      <w:proofErr w:type="spellStart"/>
      <w:r w:rsidRPr="00FC6EBB">
        <w:rPr>
          <w:rFonts w:cs="Times New Roman"/>
        </w:rPr>
        <w:t>re’sen</w:t>
      </w:r>
      <w:proofErr w:type="spellEnd"/>
      <w:r w:rsidRPr="00FC6EBB">
        <w:rPr>
          <w:rFonts w:cs="Times New Roman"/>
        </w:rPr>
        <w:t xml:space="preserve"> araştırma ilkesidir. </w:t>
      </w:r>
      <w:r>
        <w:rPr>
          <w:rFonts w:cs="Times New Roman"/>
        </w:rPr>
        <w:t>Keza</w:t>
      </w:r>
      <w:r w:rsidRPr="00FC6EBB">
        <w:rPr>
          <w:rFonts w:cs="Times New Roman"/>
        </w:rPr>
        <w:t xml:space="preserve"> temel hak ve özgürlüklerin korunması işlevinin doğası da bunu zorunlu kılar. Her ne kadar bireysel başvuru dilekçesine, dayanılan deliller ile ihlâle neden olduğu ileri sürülen işlem veya kararların aslı ya da örneğinin ve harcın ödendiğine dair belgenin eklenmesi zorunluluğu (6216 s. K m. 47/3, AYM İçtüzüğü m. 59/2) mevcut olsa da, başvuru konusuna ilişkin Yargıtay kararı araştırılması, </w:t>
      </w:r>
      <w:proofErr w:type="spellStart"/>
      <w:r w:rsidRPr="00FC6EBB">
        <w:rPr>
          <w:rFonts w:cs="Times New Roman"/>
        </w:rPr>
        <w:t>re’sen</w:t>
      </w:r>
      <w:proofErr w:type="spellEnd"/>
      <w:r w:rsidRPr="00FC6EBB">
        <w:rPr>
          <w:rFonts w:cs="Times New Roman"/>
        </w:rPr>
        <w:t xml:space="preserve"> </w:t>
      </w:r>
      <w:proofErr w:type="spellStart"/>
      <w:r w:rsidRPr="00FC6EBB">
        <w:rPr>
          <w:rFonts w:cs="Times New Roman"/>
        </w:rPr>
        <w:t>araştıma</w:t>
      </w:r>
      <w:proofErr w:type="spellEnd"/>
      <w:r w:rsidRPr="00FC6EBB">
        <w:rPr>
          <w:rFonts w:cs="Times New Roman"/>
        </w:rPr>
        <w:t xml:space="preserve"> ilkesiyle bağlantılı olup aynı zamanda hem hukukî nitelendirme (tavsif) hem de hukukun uygulanmasına ilişkin, hâkimin doğrudan görevinden kaynaklanan bir zorunluluktur. Hâlihazırda künyeleri verilmiş olan ve basit bir araştırmayla kolayca ulaşılabilecek olan Yargıtay kararlarının ayrıca fiziken başvuruya eklenmesinin beklenmesi zorunluluğu yoktur. Ayrıca Anayasa Mahkemesi’nin çok sayıdaki kararlarında </w:t>
      </w:r>
      <w:proofErr w:type="spellStart"/>
      <w:r w:rsidRPr="00FC6EBB">
        <w:rPr>
          <w:rFonts w:cs="Times New Roman"/>
        </w:rPr>
        <w:t>re’sen</w:t>
      </w:r>
      <w:proofErr w:type="spellEnd"/>
      <w:r w:rsidRPr="00FC6EBB">
        <w:rPr>
          <w:rFonts w:cs="Times New Roman"/>
        </w:rPr>
        <w:t xml:space="preserve"> içtihat araştırması yaptığı kararları da mevcuttur. Anayasa Mahkemesi’nin söz konusu karardaki tutumu yerleşik uygulamasıyla çelişkilidir. Bununla birlikte somut olay özelinde </w:t>
      </w:r>
      <w:r>
        <w:rPr>
          <w:rFonts w:cs="Times New Roman"/>
        </w:rPr>
        <w:t>hâlihazırda</w:t>
      </w:r>
      <w:r w:rsidRPr="00FC6EBB">
        <w:rPr>
          <w:rFonts w:cs="Times New Roman"/>
        </w:rPr>
        <w:t xml:space="preserve"> aksi yönde içtihat da yeni kanunî düzenleme gereğince mevcut değildir. Dolayısıyla başvuruya fiziki olarak içtihat ekleme zorunluluğundan bahsedilmesinin aklî ve </w:t>
      </w:r>
      <w:proofErr w:type="spellStart"/>
      <w:r w:rsidRPr="00FC6EBB">
        <w:rPr>
          <w:rFonts w:cs="Times New Roman"/>
        </w:rPr>
        <w:t>matıkî</w:t>
      </w:r>
      <w:proofErr w:type="spellEnd"/>
      <w:r w:rsidRPr="00FC6EBB">
        <w:rPr>
          <w:rFonts w:cs="Times New Roman"/>
        </w:rPr>
        <w:t xml:space="preserve"> bir izahı yoktur.</w:t>
      </w:r>
    </w:p>
    <w:p w14:paraId="2CB05448" w14:textId="77777777" w:rsidR="00727F02" w:rsidRPr="00FC6EBB" w:rsidRDefault="00727F02" w:rsidP="00641A93">
      <w:pPr>
        <w:spacing w:after="0" w:line="360" w:lineRule="auto"/>
        <w:ind w:firstLine="708"/>
        <w:rPr>
          <w:rFonts w:cs="Times New Roman"/>
        </w:rPr>
      </w:pPr>
      <w:r w:rsidRPr="00FC6EBB">
        <w:rPr>
          <w:rFonts w:cs="Times New Roman"/>
        </w:rPr>
        <w:t xml:space="preserve">Üçüncü olarak, somut olayda başvurucu, yüzlerce Yargıtay kararı karşısında temyize başvurmadığını beyan etmiştir. Buna karşılık Anayasa Mahkemesi çoğunluk kararında ikincillik ilkesine vurgu yapmak suretiyle başvuru yollarının </w:t>
      </w:r>
      <w:proofErr w:type="spellStart"/>
      <w:r w:rsidRPr="00FC6EBB">
        <w:rPr>
          <w:rFonts w:cs="Times New Roman"/>
        </w:rPr>
        <w:t>usûlünce</w:t>
      </w:r>
      <w:proofErr w:type="spellEnd"/>
      <w:r w:rsidRPr="00FC6EBB">
        <w:rPr>
          <w:rFonts w:cs="Times New Roman"/>
        </w:rPr>
        <w:t xml:space="preserve"> tüketilmediğine karar vermiştir. Oysa somut olayda gerek derdest yargılamaları da etkileyen açık ve emredici kanunî düzenleme gerekse konuya ilişkin aleyhe olan </w:t>
      </w:r>
      <w:r w:rsidRPr="00FC6EBB">
        <w:rPr>
          <w:rFonts w:cs="Times New Roman"/>
        </w:rPr>
        <w:lastRenderedPageBreak/>
        <w:t>yüzlerce aynı yöndeki Yargıtay kararına rağmen, bireysel başvurunun ikincillik ilkesinin istisnasını teşkil eden “etkili başvuru hakkını” değerlendirmeden sonuca gitmiştir. Tüketilecek olan iç hukuk yollarının, başvurucuya, etkin, ulaşılabilir, normal, makul bir başarı şansını sunması ve ilgililerin bilgilendirilmesine olanak veren bir nitelik taşıması gerekir. Teorik ve yalnızca kâğıt üzerinde kalan bir başvuru yolu, etkili bir başvuru yolu değildir. Bir konuda yargı mercilerinin yaklaşımı yerleşik (</w:t>
      </w:r>
      <w:proofErr w:type="spellStart"/>
      <w:r w:rsidRPr="00FC6EBB">
        <w:rPr>
          <w:rFonts w:cs="Times New Roman"/>
        </w:rPr>
        <w:t>müstakâr</w:t>
      </w:r>
      <w:proofErr w:type="spellEnd"/>
      <w:r w:rsidRPr="00FC6EBB">
        <w:rPr>
          <w:rFonts w:cs="Times New Roman"/>
        </w:rPr>
        <w:t xml:space="preserve">) ise ve kanun yoluna başvuru sonucunda aynı neticeye ulaşılacağı açıksa, artık kanun yolunun tüketilmesinin beklenmemesi gerekir. Zira söz konusu yol etkili bir yol olmayıp, </w:t>
      </w:r>
      <w:proofErr w:type="spellStart"/>
      <w:r w:rsidRPr="00FC6EBB">
        <w:rPr>
          <w:rFonts w:cs="Times New Roman"/>
        </w:rPr>
        <w:t>makûl</w:t>
      </w:r>
      <w:proofErr w:type="spellEnd"/>
      <w:r w:rsidRPr="00FC6EBB">
        <w:rPr>
          <w:rFonts w:cs="Times New Roman"/>
        </w:rPr>
        <w:t xml:space="preserve"> bir başarı şansı sunmayan, temel hakların korunması bakımından anlamsız ve külfetli bir seçenek olan ve bu nedenle etkili olmayan bir başvuru yolunun tüketilmesi beklenemez. Aksi yöndeki uygulama adil yargılanma hakkına (AİHS m. 6) ve etkili başvuru hakkına (AİHS m. 13) aykırıdır.</w:t>
      </w:r>
    </w:p>
    <w:p w14:paraId="039E0A41" w14:textId="77777777" w:rsidR="00727F02" w:rsidRPr="00FC6EBB" w:rsidRDefault="00727F02" w:rsidP="00641A93">
      <w:pPr>
        <w:spacing w:after="0" w:line="360" w:lineRule="auto"/>
        <w:ind w:firstLine="708"/>
        <w:rPr>
          <w:rFonts w:cs="Times New Roman"/>
        </w:rPr>
      </w:pPr>
      <w:r w:rsidRPr="00FC6EBB">
        <w:rPr>
          <w:rFonts w:cs="Times New Roman"/>
        </w:rPr>
        <w:t xml:space="preserve">Dördüncü olarak, Anayasa Mahkemesi’nin </w:t>
      </w:r>
      <w:r>
        <w:rPr>
          <w:rFonts w:cs="Times New Roman"/>
        </w:rPr>
        <w:t xml:space="preserve">çoğunluk kararında başvurucunun </w:t>
      </w:r>
      <w:r w:rsidRPr="00FC6EBB">
        <w:rPr>
          <w:rFonts w:cs="Times New Roman"/>
        </w:rPr>
        <w:t>“işin niteliği gereği mevcut olan özel herhangi bir durumdan da bahsetmediğini” vurgulamıştır. Oysa başvurucu yerleşik Yargıtay uygulamasını ve yeni kanunî düzenlemeyi açıkça ortaya koyarak, somut olay özelinde temyiz yoluna başvurulmasının etkili bir başvuru yolu olmadığını sarih biçimde belirtmiş ve</w:t>
      </w:r>
      <w:r>
        <w:rPr>
          <w:rFonts w:cs="Times New Roman"/>
        </w:rPr>
        <w:t xml:space="preserve"> başvurulacak olan temyiz kanun yolunun somut olayın özelinde etkisiz olduğunu</w:t>
      </w:r>
      <w:r w:rsidRPr="00FC6EBB">
        <w:rPr>
          <w:rFonts w:cs="Times New Roman"/>
        </w:rPr>
        <w:t xml:space="preserve"> ispat etmiştir. Başvurucun </w:t>
      </w:r>
      <w:r>
        <w:rPr>
          <w:rFonts w:cs="Times New Roman"/>
        </w:rPr>
        <w:t>a</w:t>
      </w:r>
      <w:r w:rsidRPr="00FC6EBB">
        <w:rPr>
          <w:rFonts w:cs="Times New Roman"/>
        </w:rPr>
        <w:t>kıl ve mantık kuralları çerçevesinde burada bahsetmesi gereken başka bir durum söz konusu olmayıp etkin iç hukuk yolları tüketilmiş sayılacağından</w:t>
      </w:r>
      <w:r>
        <w:rPr>
          <w:rFonts w:cs="Times New Roman"/>
        </w:rPr>
        <w:t>,</w:t>
      </w:r>
      <w:r w:rsidRPr="00FC6EBB">
        <w:rPr>
          <w:rFonts w:cs="Times New Roman"/>
        </w:rPr>
        <w:t xml:space="preserve"> artık bireysel başvurunun kabul edilebilirlik şartları bakımından </w:t>
      </w:r>
      <w:r>
        <w:rPr>
          <w:rFonts w:cs="Times New Roman"/>
        </w:rPr>
        <w:t xml:space="preserve">başvurunun </w:t>
      </w:r>
      <w:r w:rsidRPr="00FC6EBB">
        <w:rPr>
          <w:rFonts w:cs="Times New Roman"/>
        </w:rPr>
        <w:t>reddini gerektirecek bir durum söz konusu değildir.</w:t>
      </w:r>
    </w:p>
    <w:p w14:paraId="60FC06A6" w14:textId="77777777" w:rsidR="00727F02" w:rsidRPr="00FC6EBB" w:rsidRDefault="00727F02" w:rsidP="00641A93">
      <w:pPr>
        <w:spacing w:after="0" w:line="360" w:lineRule="auto"/>
        <w:ind w:firstLine="708"/>
        <w:rPr>
          <w:rFonts w:cs="Times New Roman"/>
        </w:rPr>
      </w:pPr>
      <w:r w:rsidRPr="00FC6EBB">
        <w:rPr>
          <w:rFonts w:cs="Times New Roman"/>
        </w:rPr>
        <w:t>Beşinci olarak, somut olaydaki asıl hukukî sorun Anayasa Mahkemesi’nin çoğunluk kararında belirtilenin aksine</w:t>
      </w:r>
      <w:r>
        <w:rPr>
          <w:rFonts w:cs="Times New Roman"/>
        </w:rPr>
        <w:t>,</w:t>
      </w:r>
      <w:r w:rsidRPr="00FC6EBB">
        <w:rPr>
          <w:rFonts w:cs="Times New Roman"/>
        </w:rPr>
        <w:t xml:space="preserve"> başvuru künyesi verilmiş olan Yargıtay kararlarının başvuru formunun ekinde sunulmaması değildir. Sorun, bizatihi kanunî düzenlemeden kaynaklanan bir sorundur. Yeni kanunî düzenleme açıkça ve “mahkemelere takdir yetkisi bırakmayacak şekilde emredici biçimde” görülmekte olan </w:t>
      </w:r>
      <w:proofErr w:type="spellStart"/>
      <w:r w:rsidRPr="00FC6EBB">
        <w:rPr>
          <w:rFonts w:cs="Times New Roman"/>
        </w:rPr>
        <w:t>menfî</w:t>
      </w:r>
      <w:proofErr w:type="spellEnd"/>
      <w:r w:rsidRPr="00FC6EBB">
        <w:rPr>
          <w:rFonts w:cs="Times New Roman"/>
        </w:rPr>
        <w:t xml:space="preserve"> tespit, tazminat veya alacak davalarında, karar verilmesine yer olmadığına dair karar verilir” şeklindedir. Somut olayda bireysel başvurunun konuya ilişkin herhangi bir tereddüt barındırmayan bir kanun hükmü bulunması ve hak ihlâlinin de bu hükmün uygulanmasından kaynaklanması nedeniyle başvuru yollarının tüketilmesinin </w:t>
      </w:r>
      <w:r w:rsidRPr="00FC6EBB">
        <w:rPr>
          <w:rFonts w:cs="Times New Roman"/>
        </w:rPr>
        <w:lastRenderedPageBreak/>
        <w:t>beklenemeyeceği kabul edilmelidir. Anayasa Mahkemesi’nin çoğunluk kararında asıl hukukî sorun yanlış tespit edilmiştir.</w:t>
      </w:r>
    </w:p>
    <w:p w14:paraId="3F98007F" w14:textId="77777777" w:rsidR="00727F02" w:rsidRPr="00FC6EBB" w:rsidRDefault="00727F02" w:rsidP="00641A93">
      <w:pPr>
        <w:spacing w:after="0" w:line="360" w:lineRule="auto"/>
        <w:ind w:firstLine="708"/>
        <w:rPr>
          <w:rFonts w:cs="Times New Roman"/>
        </w:rPr>
      </w:pPr>
      <w:r w:rsidRPr="00FC6EBB">
        <w:rPr>
          <w:rFonts w:cs="Times New Roman"/>
        </w:rPr>
        <w:t xml:space="preserve">Altıncı olarak, bağımsız nitelikte bir temel hak olan etkili başvuru hakkı, Avrupa İnsan Hakları Sözleşmesi ve eki protokollerle güvence altına alınmış olan tüm haklar için geçerlidir. Başvurulacak mercinin mutlaka bir “mahkeme” olması da gerekmez. İdarî makamlar nezdinde dahi bu hak geçerlidir. Bu hakkın kapsamı adil yargılanma hakkının kapsamından daha geniştir. Bu nedenle Anayasa Mahkemesi’nin ikincillik ilkesini yorumlarken başvuru yollarının tüketilmesinin en önemli istisnasını teşkil eden “etkili başvuru hakkını” </w:t>
      </w:r>
      <w:proofErr w:type="spellStart"/>
      <w:r w:rsidRPr="00FC6EBB">
        <w:rPr>
          <w:rFonts w:cs="Times New Roman"/>
        </w:rPr>
        <w:t>âzami</w:t>
      </w:r>
      <w:proofErr w:type="spellEnd"/>
      <w:r w:rsidRPr="00FC6EBB">
        <w:rPr>
          <w:rFonts w:cs="Times New Roman"/>
        </w:rPr>
        <w:t xml:space="preserve"> hassasiyetle gözetmesi ve yerleşik içtihadına aykırı hareket etmemesi gerekir.</w:t>
      </w:r>
    </w:p>
    <w:p w14:paraId="4557DB15" w14:textId="77777777" w:rsidR="00727F02" w:rsidRPr="00F9672B" w:rsidRDefault="00727F02" w:rsidP="00641A93">
      <w:pPr>
        <w:spacing w:after="0" w:line="360" w:lineRule="auto"/>
        <w:ind w:firstLine="708"/>
        <w:rPr>
          <w:rFonts w:cs="Times New Roman"/>
        </w:rPr>
      </w:pPr>
      <w:r w:rsidRPr="00FC6EBB">
        <w:rPr>
          <w:rFonts w:cs="Times New Roman"/>
        </w:rPr>
        <w:t xml:space="preserve">Yedinci olarak, </w:t>
      </w:r>
      <w:r w:rsidRPr="00711A4B">
        <w:rPr>
          <w:rFonts w:cs="Times New Roman"/>
        </w:rPr>
        <w:t xml:space="preserve">Anayasa Mahkemesi’nin çoğunluk kararı, yerleşik içtihattan hukuka uygun biçimde dönülebilmesine ilişkin </w:t>
      </w:r>
      <w:proofErr w:type="spellStart"/>
      <w:r w:rsidRPr="00711A4B">
        <w:rPr>
          <w:rFonts w:cs="Times New Roman"/>
        </w:rPr>
        <w:t>usûle</w:t>
      </w:r>
      <w:proofErr w:type="spellEnd"/>
      <w:r w:rsidRPr="00711A4B">
        <w:rPr>
          <w:rFonts w:cs="Times New Roman"/>
        </w:rPr>
        <w:t xml:space="preserve"> aykırıdır. Anayasa Mahkemesi söz konusu çoğunluk kararında yerleşik içtihadından bu hususta güçlü, yeterli ve doyurucu gerekçe göstermeden dönmüştür. Bu durum hukukî güvenlik, hukukî belirlilik ve öngörülebilirlik ilkesine aykırıdır. Her durumda Anayasa Mahkemesi’nin kararları arasında çelişki yaratmaması ve oluşabilecek farklılıkların nedenlerini ortaya koyması beklenir. İçtihat farklılıkları hukukî belirsizliğe yol açar ve hukuk devletinin esaslı bir bileşeni olan yargı sistemine güveni azaltır. Ayrıca </w:t>
      </w:r>
      <w:proofErr w:type="spellStart"/>
      <w:r w:rsidRPr="00711A4B">
        <w:rPr>
          <w:rFonts w:cs="Times New Roman"/>
        </w:rPr>
        <w:t>keyfîlik</w:t>
      </w:r>
      <w:proofErr w:type="spellEnd"/>
      <w:r w:rsidRPr="00711A4B">
        <w:rPr>
          <w:rFonts w:cs="Times New Roman"/>
        </w:rPr>
        <w:t xml:space="preserve"> yasağına ilişkin olarak en belirgin örneklerden birisi de yerleşik içtihattan gerekçesiz olarak ayrılma hâlidir. Bu durum adil yargılanama ve hakkaniyete uygun yargılanma hakkına da aykırıdır. Yargıtay ve Danıştay’da olduğunun aksine Anayasa yargısında “içtihadı birleştirme” mekanizması yoktur. 6216 sayılı Kanun’un 50. maddesinin dördüncü fıkrası ve Anayasa Mahkemesi </w:t>
      </w:r>
      <w:proofErr w:type="spellStart"/>
      <w:r w:rsidRPr="00711A4B">
        <w:rPr>
          <w:rFonts w:cs="Times New Roman"/>
        </w:rPr>
        <w:t>İçtüzüğü’nün</w:t>
      </w:r>
      <w:proofErr w:type="spellEnd"/>
      <w:r w:rsidRPr="00711A4B">
        <w:rPr>
          <w:rFonts w:cs="Times New Roman"/>
        </w:rPr>
        <w:t xml:space="preserve"> 25</w:t>
      </w:r>
      <w:r w:rsidRPr="00FC6EBB">
        <w:rPr>
          <w:rFonts w:cs="Times New Roman"/>
        </w:rPr>
        <w:t xml:space="preserve">. maddesinin birinci fıkrasının (d) bendi uyarınca tüm üyelerin katılımıyla oluşan Genel Kurul, bölümler arasında ortaya çıkabilecek içtihat farklılıklarını giderir; içtihat istikrarını sağlar. Ayrıca, zaman içinde verilen kararların oluşturduğu içtihat çizgisi, mahkemenin kendi kararlarında tutarlılık sağlamasına yardımcı olur. Anayasa yargısında zaman içinde değişen toplumsal, hukukî ve siyasî koşullara bağlı olarak içtihat değişiklikleri olabilir. Anayasa Mahkemesi’nin kararlarının bağlayıcılığı nedeniyle, bir konuda içtihat değişikliği yapması geniş etki doğurabilir. Bu nedenle Mahkeme, hukukî öngörülebilirlik açısından çok önemli olduğu için içtihat değişikliklerini güçlü hukukî gerekçelerle </w:t>
      </w:r>
      <w:r w:rsidRPr="00FC6EBB">
        <w:rPr>
          <w:rFonts w:cs="Times New Roman"/>
        </w:rPr>
        <w:lastRenderedPageBreak/>
        <w:t xml:space="preserve">desteklemeli ve önceki kararlarından ayrılma sebebini açıkça ortaya koymalıdır. Anayasa </w:t>
      </w:r>
      <w:r w:rsidRPr="00F9672B">
        <w:rPr>
          <w:rFonts w:cs="Times New Roman"/>
        </w:rPr>
        <w:t>Mahkemesi adil yargılanma hakkının ve hukukî güvenlik ilkesinin ihlâl edilmemesi için içtihattan dönülürken gerekçe sunulmasını ve keyfî olarak içtihattan dönülmemesini yeterli görmektedir.</w:t>
      </w:r>
    </w:p>
    <w:p w14:paraId="567C9164" w14:textId="77777777" w:rsidR="00727F02" w:rsidRPr="00397B27" w:rsidRDefault="00727F02" w:rsidP="00641A93">
      <w:pPr>
        <w:spacing w:after="0" w:line="360" w:lineRule="auto"/>
        <w:ind w:firstLine="708"/>
        <w:rPr>
          <w:rFonts w:cs="Times New Roman"/>
        </w:rPr>
      </w:pPr>
      <w:r w:rsidRPr="00F9672B">
        <w:rPr>
          <w:rFonts w:cs="Times New Roman"/>
        </w:rPr>
        <w:t>Sekizinci olarak, Anayasa Mahkemesi’nin çoğunluk kararı</w:t>
      </w:r>
      <w:r>
        <w:rPr>
          <w:rFonts w:cs="Times New Roman"/>
        </w:rPr>
        <w:t>,</w:t>
      </w:r>
      <w:r w:rsidRPr="00F9672B">
        <w:rPr>
          <w:rFonts w:cs="Times New Roman"/>
        </w:rPr>
        <w:t xml:space="preserve"> içtihat birliğinin sağlanması bakımından bireysel başvuru yolunun ikincilliğinin temel bir ilke olmasına vurgu yapan “içtihat istikrarının korunması” yaklaşımını benimsemiş olduğu kararlarına da aykırıdır. Zira Anayasa Mahkemesi somut başvurudaki çoğunluk kararında aynı konuya ilişkin yerleşik içtihadına aykırı olarak vermiş olduğu farklı yöndeki kararıyla</w:t>
      </w:r>
      <w:r>
        <w:rPr>
          <w:rFonts w:cs="Times New Roman"/>
        </w:rPr>
        <w:t>,</w:t>
      </w:r>
      <w:r w:rsidRPr="00F9672B">
        <w:rPr>
          <w:rFonts w:cs="Times New Roman"/>
        </w:rPr>
        <w:t xml:space="preserve"> içtihat istikrarının önemine vurgu yaptığı isabetli kararlarındaki aynı hassasiyeti göstermemiştir. Oysa Anayasa </w:t>
      </w:r>
      <w:r w:rsidRPr="00FC6EBB">
        <w:rPr>
          <w:rFonts w:cs="Times New Roman"/>
        </w:rPr>
        <w:t xml:space="preserve">Mahkemesi’nin somut olayda tartışılan başvuru yollarının tüketilmesine ilişkin kararlarında etkili başvuru hakkını daha geniş yorumladığı ve başvuru yollarının tüketilmiş olduğuna hükmettiği karaları mevcuttur. Hatta Anayasa Mahkemesi aslında etkili olabilecek başvuru yollarının, somut temeli olmayan varsayımlarla etkili olmadığının kabul edildiği 2022 yılında verdiği bir kararında, Türk Borçlar Kanunu’nun 158. maddesinde yer alan munzam süre imkânından istifade edilmesini, bazı varsayımlara dayanarak zorunlu görmemiştir. Benzer şekilde Anayasa Mahkemesi 2015 yılında verdiği bir kararında, bozmaya uyularak verilen karar bakımından temyiz kanun yolunun tüketilmesini zorunlu kabul etmemiştir. Keza Anayasa Mahkemesi, etkili olmayan başvuru yollarının tüketilmesine gerek olmadığı yönünde icra hukukuna ilişkin bir kararında, cebrî açık artırmayla satın alınan aracın çalıntı çıkması nedeniyle ortaya çıkan zararın giderilmesi için, icra dairesinin işlemleri nedeniyle Devlet’e karşı açılan tazminat </w:t>
      </w:r>
      <w:r w:rsidRPr="00397B27">
        <w:rPr>
          <w:rFonts w:cs="Times New Roman"/>
        </w:rPr>
        <w:t>davasının reddedilmesi üzerine yapılan bireysel başvuruda, ayrıca tam yargı davası açılmasının, başvuru yollarının tüketilmesi açısından zorunlu olmadığına hükmetmiştir. Ne var ki somut olay özelinde Anayasa Mahkemesi Genel Kurul’u, konuya ilişkin önceki içtihatlarına konu olaylara nazaran daha yoruma açık olmayan, varsayıma dayanmayan bir konuda içtihat istikrarını korumak yerine, yerleşik içtihadından ayrılarak etkili başvuru hakkını son derece şeklî yorumlamak suretiyle içtihat farklılığına sebep olmuştur. Hukuk siteminde sonucun, öngörülebilir olmaması, yani ihtimâle dayalı olması, hukukî belirlilik ve öngörülebilirlik ilkelerine ters düşer.</w:t>
      </w:r>
    </w:p>
    <w:p w14:paraId="03E27E3A" w14:textId="77777777" w:rsidR="00727F02" w:rsidRPr="00FC6EBB" w:rsidRDefault="00727F02" w:rsidP="00641A93">
      <w:pPr>
        <w:spacing w:after="0" w:line="360" w:lineRule="auto"/>
        <w:ind w:firstLine="708"/>
        <w:rPr>
          <w:rFonts w:cs="Times New Roman"/>
        </w:rPr>
      </w:pPr>
      <w:r w:rsidRPr="00397B27">
        <w:rPr>
          <w:rFonts w:cs="Times New Roman"/>
        </w:rPr>
        <w:lastRenderedPageBreak/>
        <w:t>Sonuç olarak bazı hatalı kararlar</w:t>
      </w:r>
      <w:r w:rsidRPr="00FC6EBB">
        <w:rPr>
          <w:rFonts w:cs="Times New Roman"/>
        </w:rPr>
        <w:t xml:space="preserve">, kanun </w:t>
      </w:r>
      <w:r w:rsidRPr="00397B27">
        <w:rPr>
          <w:rFonts w:cs="Times New Roman"/>
        </w:rPr>
        <w:t xml:space="preserve">yolunun kapalı olması nedeniyle denetim dışı kalabilirse de bireysel başvuru yolu kapsamındaki temel hakları ihlâl eden kararların Anayasa Mahkemesi’nce denetlenmesi ve etkilerinin giderilmesi mümkündür. Nasıl ki bir karara karşı açık olmayan bir başvuru yolunun tüketilmesi beklenemeyecekse, etkisiz olan bir yola başvuru için de aynı esas geçerlidir. Bu nedenle hukukî güvenlik, belirlilik, öngörülebilirlik, </w:t>
      </w:r>
      <w:proofErr w:type="spellStart"/>
      <w:r w:rsidRPr="00397B27">
        <w:rPr>
          <w:rFonts w:cs="Times New Roman"/>
        </w:rPr>
        <w:t>keyfîliğin</w:t>
      </w:r>
      <w:proofErr w:type="spellEnd"/>
      <w:r w:rsidRPr="00397B27">
        <w:rPr>
          <w:rFonts w:cs="Times New Roman"/>
        </w:rPr>
        <w:t xml:space="preserve"> ve sürpriz karar verme yasağının önlenmesi, adil yargılanma hakkının ve hakkaniyete uygun yargılamanın gerçekleştirilmesi için Anayasa Mahkemesi bir iç hukuk yolunun etkili olup olmadığını takdir ederken kendi ve Avrupa İnsan Hakları Mahkemesi’nin konuya ilişkin içtihadına uygun davranmalıdır. Adil yargılanma hakkından dahi geniş kapsama sahip olan bireysel başvurunun ikincillik ilkesinin en önemli istisnasını </w:t>
      </w:r>
      <w:r w:rsidRPr="00FC6EBB">
        <w:rPr>
          <w:rFonts w:cs="Times New Roman"/>
        </w:rPr>
        <w:t xml:space="preserve">teşkil eden etkili başvuru hakkını yorumlarken somut olayda </w:t>
      </w:r>
      <w:proofErr w:type="spellStart"/>
      <w:r w:rsidRPr="00FC6EBB">
        <w:rPr>
          <w:rFonts w:cs="Times New Roman"/>
        </w:rPr>
        <w:t>âzami</w:t>
      </w:r>
      <w:proofErr w:type="spellEnd"/>
      <w:r w:rsidRPr="00FC6EBB">
        <w:rPr>
          <w:rFonts w:cs="Times New Roman"/>
        </w:rPr>
        <w:t xml:space="preserve"> titizliği ve hassasiyeti göstermelidir. Somut bir olayda tereddüt ettiği takdirde iç hukuk yolunun tüketilmesi görüşünü benimsemesi hâlinde, bu görüşünü doyurucu ve ikna edici biçimde gerekçelendirmelidir. Başvuru yollarının tüketilmesi gerekliliğinden söz edilebilmesi için var olan hukukî yolun iddia edilen ihlâlin sonuçlarını giderici, etkili ve başvurucu açısından </w:t>
      </w:r>
      <w:proofErr w:type="spellStart"/>
      <w:r w:rsidRPr="00FC6EBB">
        <w:rPr>
          <w:rFonts w:cs="Times New Roman"/>
        </w:rPr>
        <w:t>makûl</w:t>
      </w:r>
      <w:proofErr w:type="spellEnd"/>
      <w:r w:rsidRPr="00FC6EBB">
        <w:rPr>
          <w:rFonts w:cs="Times New Roman"/>
        </w:rPr>
        <w:t xml:space="preserve"> bir çabayla ulaşılabilir nitelikte, ayrıca kâğıt üzerinde kalmayıp fiilen de işlerliği olması gerekir. Başvuru yolunun tüketilmesinin başvurucunun hakkına yönelik ihlâlin giderilmesi açısından herhangi bir etkisi yoksa, başka bir deyişle “başvurulacak yol etkisizse”, Anayasa Mahkemesi’nin bu tür başvuruları incelemesi gerekir. Avrupa İnsan Hakları Mahkemesi’nin içtihadı da bu yöndedir.</w:t>
      </w:r>
    </w:p>
    <w:p w14:paraId="231122D5" w14:textId="77777777" w:rsidR="00727F02" w:rsidRPr="00FC6EBB" w:rsidRDefault="00727F02" w:rsidP="00641A93">
      <w:pPr>
        <w:spacing w:after="0" w:line="360" w:lineRule="auto"/>
        <w:ind w:firstLine="708"/>
        <w:rPr>
          <w:rFonts w:cs="Times New Roman"/>
        </w:rPr>
      </w:pPr>
      <w:r w:rsidRPr="00FC6EBB">
        <w:rPr>
          <w:rFonts w:cs="Times New Roman"/>
        </w:rPr>
        <w:t>Belirtmek gerekir ki uygulamada başvuru yolunun etkili olup olmadığı tereddütlü ise tedbiren her iki yola da eş zamanlı olarak başvurulması daha uygun olur. Örneğin, yargılamanın iadesi tüketilmesi zorunlu bir yol olmamakla birlikte, başvurucu tarafından tüketilmesi tercih edilebilir.</w:t>
      </w:r>
    </w:p>
    <w:p w14:paraId="6371FBDA" w14:textId="77777777" w:rsidR="00727F02" w:rsidRPr="00FC6EBB" w:rsidRDefault="00727F02" w:rsidP="00641A93">
      <w:pPr>
        <w:spacing w:after="0" w:line="360" w:lineRule="auto"/>
        <w:ind w:firstLine="708"/>
        <w:rPr>
          <w:rFonts w:cs="Times New Roman"/>
        </w:rPr>
      </w:pPr>
      <w:r w:rsidRPr="00FC6EBB">
        <w:rPr>
          <w:rFonts w:cs="Times New Roman"/>
        </w:rPr>
        <w:t xml:space="preserve">Açıklanan nedenlerle Anayasa Mahkemesi Genel Kurulu’nun 21.11.2024 tarihli ve 2021/56323 sayılı (Seyfi Deniz başvurusu) kararı bakımından başvurucunun istinaf aşamasında bölge adliye mahkemesinin karar verilmesine yer olmadığına dair kararını temyiz etmeden bireysel başvuru konusu etmesi somut olayın koşulları altında </w:t>
      </w:r>
      <w:proofErr w:type="spellStart"/>
      <w:r w:rsidRPr="00FC6EBB">
        <w:rPr>
          <w:rFonts w:cs="Times New Roman"/>
        </w:rPr>
        <w:t>makûl</w:t>
      </w:r>
      <w:proofErr w:type="spellEnd"/>
      <w:r w:rsidRPr="00FC6EBB">
        <w:rPr>
          <w:rFonts w:cs="Times New Roman"/>
        </w:rPr>
        <w:t xml:space="preserve"> sayılmalıdır. Kanun’un açık ve emredici hükmü itibariyle başvurucudan daha fazla bir açıklamada bulunması beklenmemelidir. Dolayısıyla anılan karara konu </w:t>
      </w:r>
      <w:r w:rsidRPr="00FC6EBB">
        <w:rPr>
          <w:rFonts w:cs="Times New Roman"/>
        </w:rPr>
        <w:lastRenderedPageBreak/>
        <w:t>somut olayda Anayasa’nın 35. maddesinde düzenlenen mülkiyet hakkıyla bağlantılı olarak etkili başvuru hakkı ihlâl edilmiştir.</w:t>
      </w:r>
    </w:p>
    <w:p w14:paraId="26D7B60F" w14:textId="77777777" w:rsidR="00727F02" w:rsidRPr="00FC6EBB" w:rsidRDefault="00727F02" w:rsidP="00641A93">
      <w:pPr>
        <w:spacing w:after="0" w:line="360" w:lineRule="auto"/>
        <w:ind w:firstLine="708"/>
        <w:rPr>
          <w:rFonts w:cs="Times New Roman"/>
        </w:rPr>
      </w:pPr>
      <w:r w:rsidRPr="00FC6EBB">
        <w:rPr>
          <w:rFonts w:cs="Times New Roman"/>
        </w:rPr>
        <w:t>Öte yandan Anayasa Mahkemesi bireysel başvurularda Avrupa İnsan Hakları Mahkemesi’nin uygulamasını birebir takip etmeye çalışsa da zaman zaman bazı uygulamalarının Avrupa İnsan Hakları Mahkemesi’nin aynı konudaki uygulamasıyla örtüşmediği görülmektedir. Ayrıca Anayasa Mahkemesi’nin bireysel başvurularda bazen âdeta “negatif kanun koyucu” şeklinde hareket ettiği durumlar eleştiriye açıktır. Bu durumlarda özel hukukun esnekliği zedelenmektedir. Yine Anayasa Mahkemesi’nin bireysel başvurularda bazen içtihat birliğini ve istikrarını sağlayamadığı ve yapılan yargılamanın kalite açısından Avrupa İnsan Hakları Mahkemesi’ndeki yargılamanın gerisinde kaldığı gözlemlenmektedir. Bu sorunun aşılması için Anayasa Mahkemesi’nin üyelerinin ve raportörlerinin alanında yeterli donanıma sahip ve uzmanlaşmış hukukçulardan seçilmesi gerekir. Anayasa Mahkemesi hukukla ve hukuk devletiyle bağlıdır. Anayasa Mahkemesi’nde yargılamanın sağlıklı ve tarafların adalet duygusunu tatmin edecek şekilde gerçekleştirilmesi zorunludur.</w:t>
      </w:r>
    </w:p>
    <w:p w14:paraId="363FB7FD" w14:textId="156533E7" w:rsidR="00727F02" w:rsidRDefault="00727F02" w:rsidP="00641A93">
      <w:pPr>
        <w:spacing w:after="0" w:line="360" w:lineRule="auto"/>
        <w:rPr>
          <w:rFonts w:cs="Times New Roman"/>
        </w:rPr>
      </w:pPr>
      <w:r w:rsidRPr="00FC6EBB">
        <w:rPr>
          <w:rFonts w:cs="Times New Roman"/>
          <w:b/>
          <w:bCs/>
        </w:rPr>
        <w:t>Anahtar Kelimeler:</w:t>
      </w:r>
      <w:r w:rsidR="00C753DA">
        <w:rPr>
          <w:rFonts w:cs="Times New Roman"/>
        </w:rPr>
        <w:t xml:space="preserve"> Bireysel Başvuru, Başvuru Yollarının Tüketilmesi, İkincillik İlkesi, Etkili Başvuru Hakkı, Adil Yargılanma H</w:t>
      </w:r>
      <w:r w:rsidRPr="00FC6EBB">
        <w:rPr>
          <w:rFonts w:cs="Times New Roman"/>
        </w:rPr>
        <w:t xml:space="preserve">akkı, </w:t>
      </w:r>
      <w:r w:rsidR="00C753DA">
        <w:rPr>
          <w:rFonts w:cs="Times New Roman"/>
        </w:rPr>
        <w:t>Hukukî D</w:t>
      </w:r>
      <w:r>
        <w:rPr>
          <w:rFonts w:cs="Times New Roman"/>
        </w:rPr>
        <w:t>i</w:t>
      </w:r>
      <w:r w:rsidR="00C753DA">
        <w:rPr>
          <w:rFonts w:cs="Times New Roman"/>
        </w:rPr>
        <w:t>nlenilme H</w:t>
      </w:r>
      <w:r>
        <w:rPr>
          <w:rFonts w:cs="Times New Roman"/>
        </w:rPr>
        <w:t xml:space="preserve">akkı, </w:t>
      </w:r>
      <w:r w:rsidR="00C753DA">
        <w:rPr>
          <w:rFonts w:cs="Times New Roman"/>
        </w:rPr>
        <w:t>Hukukî Güvenlik, Hukukî Belirlilik, Hukukî İstikrar, Öngörülebilirlik, Hakkaniyete Uygun Yargılanma Hakkı, Keyfilik Y</w:t>
      </w:r>
      <w:r w:rsidR="00891017">
        <w:rPr>
          <w:rFonts w:cs="Times New Roman"/>
        </w:rPr>
        <w:t>asağı</w:t>
      </w:r>
    </w:p>
    <w:p w14:paraId="7C05D223" w14:textId="16BBF01E" w:rsidR="009159AA" w:rsidRDefault="009159AA" w:rsidP="00641A93">
      <w:pPr>
        <w:spacing w:after="0" w:line="360" w:lineRule="auto"/>
        <w:rPr>
          <w:rFonts w:cs="Times New Roman"/>
        </w:rPr>
      </w:pPr>
      <w:r>
        <w:rPr>
          <w:rFonts w:cs="Times New Roman"/>
        </w:rPr>
        <w:br w:type="page"/>
      </w:r>
    </w:p>
    <w:p w14:paraId="42F776E8" w14:textId="77777777" w:rsidR="00727F02" w:rsidRDefault="00727F02" w:rsidP="00641A93">
      <w:pPr>
        <w:spacing w:after="0" w:line="360" w:lineRule="auto"/>
        <w:rPr>
          <w:rFonts w:cs="Times New Roman"/>
        </w:rPr>
        <w:sectPr w:rsidR="00727F02" w:rsidSect="00D11DEA">
          <w:headerReference w:type="default" r:id="rId11"/>
          <w:footerReference w:type="default" r:id="rId12"/>
          <w:footnotePr>
            <w:numFmt w:val="chicago"/>
            <w:numRestart w:val="eachSect"/>
          </w:footnotePr>
          <w:type w:val="continuous"/>
          <w:pgSz w:w="11906" w:h="16838"/>
          <w:pgMar w:top="2268" w:right="1418" w:bottom="1418" w:left="2268" w:header="709" w:footer="708" w:gutter="0"/>
          <w:cols w:space="708"/>
          <w:titlePg/>
          <w:docGrid w:linePitch="360"/>
        </w:sectPr>
      </w:pPr>
    </w:p>
    <w:p w14:paraId="5DC505E3" w14:textId="13DF2285" w:rsidR="00727F02" w:rsidRPr="00FE20A0" w:rsidRDefault="008619D3" w:rsidP="008E679F">
      <w:pPr>
        <w:pStyle w:val="Balk1"/>
        <w:rPr>
          <w:smallCaps/>
          <w:sz w:val="28"/>
        </w:rPr>
      </w:pPr>
      <w:bookmarkStart w:id="4" w:name="_Toc210033740"/>
      <w:r w:rsidRPr="00FE20A0">
        <w:rPr>
          <w:smallCaps/>
          <w:sz w:val="28"/>
        </w:rPr>
        <w:lastRenderedPageBreak/>
        <w:t>Anayasa Mahkemesi</w:t>
      </w:r>
      <w:r w:rsidR="00574EA7">
        <w:rPr>
          <w:smallCaps/>
          <w:sz w:val="28"/>
        </w:rPr>
        <w:t>’</w:t>
      </w:r>
      <w:r w:rsidRPr="00FE20A0">
        <w:rPr>
          <w:smallCaps/>
          <w:sz w:val="28"/>
        </w:rPr>
        <w:t>nin Kanun Yolu Başvuru Sınırında Hükmün Verildiği Tarihi Esas Alan Düzenlemeyi İptali Üzerine Düşünceler</w:t>
      </w:r>
      <w:bookmarkEnd w:id="4"/>
    </w:p>
    <w:p w14:paraId="2CBD46B5" w14:textId="77777777" w:rsidR="00641A93" w:rsidRPr="00FE20A0" w:rsidRDefault="00641A93" w:rsidP="00641A93">
      <w:pPr>
        <w:spacing w:after="0" w:line="360" w:lineRule="auto"/>
        <w:jc w:val="center"/>
        <w:rPr>
          <w:b/>
          <w:smallCaps/>
          <w:sz w:val="28"/>
        </w:rPr>
      </w:pPr>
    </w:p>
    <w:p w14:paraId="1C182751" w14:textId="0F22F7D5" w:rsidR="00641A93" w:rsidRPr="008619D3" w:rsidRDefault="00727F02" w:rsidP="00641A93">
      <w:pPr>
        <w:spacing w:after="0" w:line="360" w:lineRule="auto"/>
        <w:jc w:val="center"/>
        <w:rPr>
          <w:b/>
          <w:smallCaps/>
        </w:rPr>
      </w:pPr>
      <w:r w:rsidRPr="008619D3">
        <w:rPr>
          <w:smallCaps/>
        </w:rPr>
        <w:tab/>
      </w:r>
      <w:r w:rsidRPr="008619D3">
        <w:rPr>
          <w:smallCaps/>
        </w:rPr>
        <w:tab/>
      </w:r>
      <w:r w:rsidRPr="008619D3">
        <w:rPr>
          <w:smallCaps/>
        </w:rPr>
        <w:tab/>
      </w:r>
      <w:r w:rsidRPr="008619D3">
        <w:rPr>
          <w:smallCaps/>
        </w:rPr>
        <w:tab/>
      </w:r>
      <w:r w:rsidRPr="008619D3">
        <w:rPr>
          <w:smallCaps/>
        </w:rPr>
        <w:tab/>
      </w:r>
      <w:r w:rsidRPr="008619D3">
        <w:rPr>
          <w:smallCaps/>
        </w:rPr>
        <w:tab/>
      </w:r>
      <w:r w:rsidRPr="008619D3">
        <w:rPr>
          <w:smallCaps/>
        </w:rPr>
        <w:tab/>
      </w:r>
      <w:r w:rsidRPr="008619D3">
        <w:rPr>
          <w:b/>
          <w:smallCaps/>
        </w:rPr>
        <w:t xml:space="preserve">Doç. Dr. Anıl </w:t>
      </w:r>
      <w:r w:rsidR="00641A93" w:rsidRPr="008619D3">
        <w:rPr>
          <w:b/>
          <w:smallCaps/>
        </w:rPr>
        <w:t>KÖROĞLU</w:t>
      </w:r>
      <w:r w:rsidRPr="008619D3">
        <w:rPr>
          <w:rStyle w:val="DipnotBavurusu"/>
          <w:b/>
          <w:smallCaps/>
        </w:rPr>
        <w:footnoteReference w:id="2"/>
      </w:r>
    </w:p>
    <w:p w14:paraId="4B8A7115" w14:textId="77777777" w:rsidR="009159AA" w:rsidRPr="008619D3" w:rsidRDefault="009159AA" w:rsidP="00641A93">
      <w:pPr>
        <w:spacing w:after="0" w:line="360" w:lineRule="auto"/>
        <w:jc w:val="center"/>
        <w:rPr>
          <w:b/>
          <w:smallCaps/>
        </w:rPr>
      </w:pPr>
    </w:p>
    <w:p w14:paraId="3B89D5C4" w14:textId="393C00F5" w:rsidR="00727F02" w:rsidRDefault="00727F02" w:rsidP="00641A93">
      <w:pPr>
        <w:spacing w:after="0" w:line="360" w:lineRule="auto"/>
        <w:ind w:firstLine="708"/>
        <w:rPr>
          <w:b/>
          <w:bCs/>
        </w:rPr>
      </w:pPr>
      <w:r w:rsidRPr="005812A0">
        <w:rPr>
          <w:bCs/>
        </w:rPr>
        <w:t xml:space="preserve">Hukukumuzda, kanun yoluna başvuruya ilişkin bazı şartlar mevcuttur. Bu şartlar arasında, malvarlığına ilişkin davalarda dava değerinin belli bir miktarın üzerinde bulunması yer alır. İstinaf başvurusu için Kanun’un 341’inci maddesinde, temyiz başvurusu için ise 362’nci maddesinde belirlenmiş olan bu miktarlar; her takvim yılı başından itibaren geçerli olmak üzere, Maliye Bakanlığınca her yıl tespit ve ilan edilen yeniden değerleme oranında artırılır. Bu noktada, davanın açılmasından hükmün verilmesine kadar geçen sürede, istinaf veya temyiz sınırı bakımından hangi miktarın esas alınacağı sorusu ortaya çıkar. Bu soruya yanıt veren düzenlemeye göre, 341’inci ve 362’nci maddelerdeki parasal sınırların uygulanmasında, hükmün verildiği tarihteki miktar esas alınır (HMK Ek Madde 1, fıkra II).  </w:t>
      </w:r>
    </w:p>
    <w:p w14:paraId="28C1FBC6" w14:textId="6F802AA6" w:rsidR="00727F02" w:rsidRDefault="00727F02" w:rsidP="00641A93">
      <w:pPr>
        <w:spacing w:after="0" w:line="360" w:lineRule="auto"/>
        <w:ind w:firstLine="708"/>
        <w:rPr>
          <w:b/>
          <w:bCs/>
        </w:rPr>
      </w:pPr>
      <w:r w:rsidRPr="005812A0">
        <w:rPr>
          <w:bCs/>
        </w:rPr>
        <w:t>Hükmün verildiği tarihteki parasal sınırın esas alınmasını öngören düzenleme,</w:t>
      </w:r>
      <w:r>
        <w:rPr>
          <w:bCs/>
        </w:rPr>
        <w:t xml:space="preserve"> </w:t>
      </w:r>
      <w:r w:rsidRPr="005812A0">
        <w:rPr>
          <w:bCs/>
        </w:rPr>
        <w:t xml:space="preserve">istinaf veya temyiz sınırı bakımından belli ölçüde belirlilik sağlasa da —örneğin hüküm verildikten sonra, başvurulan kanun yolu üzerine ilk derece mahkemesi tarafından yeniden hüküm verildiği hâllerde hangi tarihin esas alınacağı belirsizdir— davanın açıldığı tarih itibarıyla mevcut olan kanun yolu hakkı, hükmün verildiği tarihte ortadan kalkabilir. Bu durumu dikkate alan Anayasa Mahkemesi, kanun yolu başvuru sınırında hükmün verildiği tarihi esas alan düzenlemeyi iptal etmiştir (4.12.2024, E. 2023/182, K. 2024/203). </w:t>
      </w:r>
    </w:p>
    <w:p w14:paraId="34E4B5D2" w14:textId="77777777" w:rsidR="00727F02" w:rsidRPr="005812A0" w:rsidRDefault="00727F02" w:rsidP="00641A93">
      <w:pPr>
        <w:spacing w:after="0" w:line="360" w:lineRule="auto"/>
        <w:ind w:firstLine="708"/>
        <w:rPr>
          <w:b/>
          <w:bCs/>
        </w:rPr>
      </w:pPr>
      <w:r w:rsidRPr="005812A0">
        <w:rPr>
          <w:bCs/>
        </w:rPr>
        <w:t>Anayasa Mahkemesi’nin 4.12.2024 tarihli iptal kararına ilişkin değerlendirmeler,</w:t>
      </w:r>
      <w:r>
        <w:rPr>
          <w:bCs/>
        </w:rPr>
        <w:t xml:space="preserve"> </w:t>
      </w:r>
      <w:r w:rsidRPr="005812A0">
        <w:rPr>
          <w:bCs/>
        </w:rPr>
        <w:t xml:space="preserve">özellikle kanun yoluna ilişkin parasal miktar sınırının öngörülmesine dair yaklaşım (Türk ve Alman hukukundaki düzenlemeler bağlamında), kanun yolu şartı olarak parasal sınırın hangi ana göre belirleneceği ve iptal kararının diğer hükümlere etkisi </w:t>
      </w:r>
      <w:r>
        <w:rPr>
          <w:bCs/>
        </w:rPr>
        <w:t>çerçevesinde ele alınmıştır</w:t>
      </w:r>
      <w:r w:rsidRPr="005812A0">
        <w:rPr>
          <w:bCs/>
        </w:rPr>
        <w:t xml:space="preserve">. Sonuç olarak, </w:t>
      </w:r>
      <w:r w:rsidRPr="005812A0">
        <w:rPr>
          <w:bCs/>
        </w:rPr>
        <w:lastRenderedPageBreak/>
        <w:t>Anayasa Mahkemesi’nin iptal kararının, aynı maddeye 2024 yılında eklenen üçüncü fıkrayı da etkileyebileceği; parasal miktarlarda dava tarihinin esas alınmasının, kanun yolu bakımından belli ölçüde belirlilik sağlamakla birlikte, kanun yoluna ilişkin dosya sayılarını artırarak bu yolların etkinliğini azaltabileceği değerlendirilmiştir.</w:t>
      </w:r>
    </w:p>
    <w:p w14:paraId="53BDA1B9" w14:textId="6A85B4CE" w:rsidR="00727F02" w:rsidRPr="009159AA" w:rsidRDefault="00C753DA" w:rsidP="00641A93">
      <w:pPr>
        <w:spacing w:after="0" w:line="360" w:lineRule="auto"/>
        <w:rPr>
          <w:b/>
          <w:bCs/>
        </w:rPr>
        <w:sectPr w:rsidR="00727F02" w:rsidRPr="009159AA" w:rsidSect="00D11DEA">
          <w:footnotePr>
            <w:numFmt w:val="chicago"/>
            <w:numRestart w:val="eachSect"/>
          </w:footnotePr>
          <w:type w:val="continuous"/>
          <w:pgSz w:w="11906" w:h="16838"/>
          <w:pgMar w:top="2268" w:right="1418" w:bottom="1418" w:left="2268" w:header="709" w:footer="708" w:gutter="0"/>
          <w:cols w:space="708"/>
          <w:titlePg/>
          <w:docGrid w:linePitch="360"/>
        </w:sectPr>
      </w:pPr>
      <w:r>
        <w:rPr>
          <w:b/>
        </w:rPr>
        <w:t>Anahtar K</w:t>
      </w:r>
      <w:r w:rsidR="00727F02" w:rsidRPr="00727F02">
        <w:rPr>
          <w:b/>
        </w:rPr>
        <w:t>elimeler</w:t>
      </w:r>
      <w:r w:rsidR="00727F02" w:rsidRPr="005C1278">
        <w:rPr>
          <w:b/>
        </w:rPr>
        <w:t>:</w:t>
      </w:r>
      <w:r>
        <w:rPr>
          <w:bCs/>
        </w:rPr>
        <w:t xml:space="preserve"> Kanun Yolu, İstinaf, Temyiz, Parasal Sınır, Dava T</w:t>
      </w:r>
      <w:r w:rsidR="00891017">
        <w:rPr>
          <w:bCs/>
        </w:rPr>
        <w:t>arihi</w:t>
      </w:r>
    </w:p>
    <w:p w14:paraId="746025A9" w14:textId="77777777" w:rsidR="00641A93" w:rsidRDefault="00641A93" w:rsidP="00641A93">
      <w:pPr>
        <w:spacing w:after="0" w:line="360" w:lineRule="auto"/>
        <w:rPr>
          <w:rFonts w:cs="Times New Roman"/>
        </w:rPr>
        <w:sectPr w:rsidR="00641A93" w:rsidSect="00D11DEA">
          <w:footnotePr>
            <w:numFmt w:val="chicago"/>
            <w:numRestart w:val="eachSect"/>
          </w:footnotePr>
          <w:type w:val="continuous"/>
          <w:pgSz w:w="11906" w:h="16838"/>
          <w:pgMar w:top="2268" w:right="1418" w:bottom="1418" w:left="2268" w:header="709" w:footer="708" w:gutter="0"/>
          <w:cols w:space="708"/>
          <w:titlePg/>
          <w:docGrid w:linePitch="360"/>
        </w:sectPr>
      </w:pPr>
    </w:p>
    <w:p w14:paraId="25D8E773" w14:textId="367B6B44" w:rsidR="00641A93" w:rsidRPr="00FE20A0" w:rsidRDefault="001350DE" w:rsidP="008E679F">
      <w:pPr>
        <w:pStyle w:val="Balk1"/>
        <w:rPr>
          <w:smallCaps/>
          <w:sz w:val="28"/>
        </w:rPr>
      </w:pPr>
      <w:bookmarkStart w:id="5" w:name="_Toc210033741"/>
      <w:r w:rsidRPr="00FE20A0">
        <w:rPr>
          <w:smallCaps/>
          <w:sz w:val="28"/>
        </w:rPr>
        <w:lastRenderedPageBreak/>
        <w:t xml:space="preserve">Anayasa Mahkemesinin 25.12.2024 Tarihli </w:t>
      </w:r>
      <w:r w:rsidR="00574EA7">
        <w:rPr>
          <w:smallCaps/>
          <w:sz w:val="28"/>
        </w:rPr>
        <w:t>v</w:t>
      </w:r>
      <w:r w:rsidRPr="00FE20A0">
        <w:rPr>
          <w:smallCaps/>
          <w:sz w:val="28"/>
        </w:rPr>
        <w:t>e 29/226 Sayılı İptal Kararının Medenî Usûl Hukuku Bakımından Değerlendirilmesi</w:t>
      </w:r>
      <w:bookmarkEnd w:id="5"/>
    </w:p>
    <w:p w14:paraId="29C522DA" w14:textId="77777777" w:rsidR="009159AA" w:rsidRPr="00FE20A0" w:rsidRDefault="009159AA" w:rsidP="009159AA">
      <w:pPr>
        <w:spacing w:after="0" w:line="360" w:lineRule="auto"/>
        <w:jc w:val="center"/>
        <w:rPr>
          <w:rFonts w:cs="Times New Roman"/>
          <w:b/>
          <w:bCs/>
          <w:sz w:val="28"/>
        </w:rPr>
      </w:pPr>
    </w:p>
    <w:p w14:paraId="75CB6E61" w14:textId="3B9E2391" w:rsidR="00727F02" w:rsidRPr="008619D3" w:rsidRDefault="00727F02" w:rsidP="00641A93">
      <w:pPr>
        <w:spacing w:after="0" w:line="360" w:lineRule="auto"/>
        <w:jc w:val="right"/>
        <w:rPr>
          <w:rFonts w:eastAsiaTheme="majorEastAsia"/>
          <w:smallCaps/>
        </w:rPr>
      </w:pPr>
      <w:r w:rsidRPr="008619D3">
        <w:rPr>
          <w:rFonts w:cs="Times New Roman"/>
          <w:b/>
          <w:bCs/>
          <w:smallCaps/>
        </w:rPr>
        <w:t>Dr. Öğr. Üyesi Mikail Bora KAPLAN</w:t>
      </w:r>
      <w:r w:rsidRPr="008619D3">
        <w:rPr>
          <w:rStyle w:val="DipnotBavurusu"/>
          <w:rFonts w:eastAsiaTheme="majorEastAsia"/>
          <w:smallCaps/>
        </w:rPr>
        <w:footnoteReference w:customMarkFollows="1" w:id="3"/>
        <w:t>*</w:t>
      </w:r>
    </w:p>
    <w:p w14:paraId="3CC74C1D" w14:textId="77777777" w:rsidR="009159AA" w:rsidRPr="00727F02" w:rsidRDefault="009159AA" w:rsidP="00641A93">
      <w:pPr>
        <w:spacing w:after="0" w:line="360" w:lineRule="auto"/>
        <w:jc w:val="right"/>
        <w:rPr>
          <w:rFonts w:eastAsiaTheme="majorEastAsia"/>
        </w:rPr>
      </w:pPr>
    </w:p>
    <w:p w14:paraId="466D05F1" w14:textId="59576AB7" w:rsidR="00727F02" w:rsidRDefault="00727F02" w:rsidP="00641A93">
      <w:pPr>
        <w:spacing w:after="0" w:line="360" w:lineRule="auto"/>
        <w:ind w:firstLine="708"/>
        <w:rPr>
          <w:rFonts w:cs="Times New Roman"/>
        </w:rPr>
      </w:pPr>
      <w:r w:rsidRPr="00FD7CBD">
        <w:rPr>
          <w:rFonts w:cs="Times New Roman"/>
        </w:rPr>
        <w:t>Anayasa Mahkemesi 25.12.2024 tarihli ve 29</w:t>
      </w:r>
      <w:r>
        <w:rPr>
          <w:rFonts w:cs="Times New Roman"/>
        </w:rPr>
        <w:t>/</w:t>
      </w:r>
      <w:r w:rsidRPr="00FD7CBD">
        <w:rPr>
          <w:rFonts w:cs="Times New Roman"/>
        </w:rPr>
        <w:t>226 sayılı kararı ile Hukuk Muhakemeleri Kanunu’nun 326’ncı maddesinin ikinci fıkrasında</w:t>
      </w:r>
      <w:r>
        <w:rPr>
          <w:rFonts w:cs="Times New Roman"/>
        </w:rPr>
        <w:t xml:space="preserve"> yer alan</w:t>
      </w:r>
      <w:r w:rsidRPr="00FD7CBD">
        <w:rPr>
          <w:rFonts w:cs="Times New Roman"/>
        </w:rPr>
        <w:t xml:space="preserve"> “</w:t>
      </w:r>
      <w:r w:rsidRPr="00FD7CBD">
        <w:rPr>
          <w:rFonts w:cs="Times New Roman"/>
          <w:i/>
          <w:iCs/>
        </w:rPr>
        <w:t>Davada iki taraftan her biri kısmen haklı çıkarsa, mahkeme, yargılama giderlerini tarafların haklılık oranlarına göre paylaştırır.”</w:t>
      </w:r>
      <w:r w:rsidRPr="00FD7CBD">
        <w:rPr>
          <w:rFonts w:cs="Times New Roman"/>
        </w:rPr>
        <w:t xml:space="preserve"> düzenlemesini </w:t>
      </w:r>
      <w:r>
        <w:rPr>
          <w:rFonts w:cs="Times New Roman"/>
        </w:rPr>
        <w:t xml:space="preserve">mahkemeye erişim hakkını ihlâl ettiği gerekçesiyle </w:t>
      </w:r>
      <w:r w:rsidRPr="00FD7CBD">
        <w:rPr>
          <w:rFonts w:cs="Times New Roman"/>
        </w:rPr>
        <w:t>“manev</w:t>
      </w:r>
      <w:r>
        <w:rPr>
          <w:rFonts w:cs="Times New Roman"/>
        </w:rPr>
        <w:t>î</w:t>
      </w:r>
      <w:r w:rsidRPr="00FD7CBD">
        <w:rPr>
          <w:rFonts w:cs="Times New Roman"/>
        </w:rPr>
        <w:t xml:space="preserve"> tazminat davaları” yönünden Anayasa’ya aykırı olduğuna ve iptaline karar ver</w:t>
      </w:r>
      <w:r>
        <w:rPr>
          <w:rFonts w:cs="Times New Roman"/>
        </w:rPr>
        <w:t xml:space="preserve">miştir. Kararın gerekçesinde </w:t>
      </w:r>
      <w:r w:rsidRPr="000D60F8">
        <w:rPr>
          <w:rFonts w:cs="Times New Roman"/>
        </w:rPr>
        <w:t xml:space="preserve">tazminat miktarının hâkimin takdirine göre belirlendiği davalara ilişkin yargılama giderleri bakımından herhangi bir özel düzenlemenin </w:t>
      </w:r>
      <w:r>
        <w:rPr>
          <w:rFonts w:cs="Times New Roman"/>
        </w:rPr>
        <w:t xml:space="preserve">bulunmadığı ve konusu para olan </w:t>
      </w:r>
      <w:r w:rsidRPr="00EF7E0A">
        <w:rPr>
          <w:rFonts w:cs="Times New Roman"/>
        </w:rPr>
        <w:t>manev</w:t>
      </w:r>
      <w:r>
        <w:rPr>
          <w:rFonts w:cs="Times New Roman"/>
        </w:rPr>
        <w:t>î</w:t>
      </w:r>
      <w:r w:rsidRPr="00EF7E0A">
        <w:rPr>
          <w:rFonts w:cs="Times New Roman"/>
        </w:rPr>
        <w:t xml:space="preserve"> tazminat </w:t>
      </w:r>
      <w:r>
        <w:rPr>
          <w:rFonts w:cs="Times New Roman"/>
        </w:rPr>
        <w:t>davalarında</w:t>
      </w:r>
      <w:r w:rsidRPr="00EF7E0A">
        <w:rPr>
          <w:rFonts w:cs="Times New Roman"/>
        </w:rPr>
        <w:t xml:space="preserve"> davacı tarafın mahkemenin hükmedeceği tazminat miktarını öngörebilmesinin mümkün olmadığı</w:t>
      </w:r>
      <w:r>
        <w:rPr>
          <w:rFonts w:cs="Times New Roman"/>
        </w:rPr>
        <w:t xml:space="preserve"> belirtilmiştir. </w:t>
      </w:r>
    </w:p>
    <w:p w14:paraId="4124B52B" w14:textId="0A66111F" w:rsidR="00727F02" w:rsidRDefault="00727F02" w:rsidP="00641A93">
      <w:pPr>
        <w:spacing w:after="0" w:line="360" w:lineRule="auto"/>
        <w:ind w:firstLine="708"/>
        <w:rPr>
          <w:rFonts w:cs="Times New Roman"/>
        </w:rPr>
      </w:pPr>
      <w:r>
        <w:rPr>
          <w:rFonts w:cs="Times New Roman"/>
        </w:rPr>
        <w:t xml:space="preserve">Anayasa Mahkemesine göre, </w:t>
      </w:r>
      <w:r w:rsidRPr="000D60F8">
        <w:rPr>
          <w:rFonts w:cs="Times New Roman"/>
        </w:rPr>
        <w:t>tazminat miktarının hâkimin takdirine bırakıldığı manevî tazminat davalarında, davacının davanın sonunda talebinin hangi oranda haklı bulunacağını öngörebilmesi mümkün değildir. Bu belirsizlik, davacının yargılama giderleri bakımından da ne şekilde bir yükümlülük altına gireceğini tahmin edememesine neden olmaktadır.</w:t>
      </w:r>
      <w:r>
        <w:rPr>
          <w:rFonts w:cs="Times New Roman"/>
        </w:rPr>
        <w:t xml:space="preserve"> Ayrıca Anayasa Mahkemesine göre, bu davalara ilişkin yargılama giderleri bakımından özel bir düzenlemenin olmadığı da gözetildiğinde, mahkemeye erişim hakkına yönelik bu sınırlama “manevî tazminat davaları” yönünden </w:t>
      </w:r>
      <w:proofErr w:type="spellStart"/>
      <w:r>
        <w:rPr>
          <w:rFonts w:cs="Times New Roman"/>
        </w:rPr>
        <w:t>kanunîlik</w:t>
      </w:r>
      <w:proofErr w:type="spellEnd"/>
      <w:r>
        <w:rPr>
          <w:rFonts w:cs="Times New Roman"/>
        </w:rPr>
        <w:t xml:space="preserve"> şartını taşımamaktadır. Bu tebliğde Anayasa Mahkemesinin bu kararı medenî </w:t>
      </w:r>
      <w:proofErr w:type="spellStart"/>
      <w:r>
        <w:rPr>
          <w:rFonts w:cs="Times New Roman"/>
        </w:rPr>
        <w:t>usûl</w:t>
      </w:r>
      <w:proofErr w:type="spellEnd"/>
      <w:r>
        <w:rPr>
          <w:rFonts w:cs="Times New Roman"/>
        </w:rPr>
        <w:t xml:space="preserve"> hukuku yönüyle değerlendirilecektir.</w:t>
      </w:r>
    </w:p>
    <w:p w14:paraId="1800C4B0" w14:textId="533C1533" w:rsidR="00727F02" w:rsidRDefault="00727F02" w:rsidP="00641A93">
      <w:pPr>
        <w:spacing w:after="0" w:line="360" w:lineRule="auto"/>
        <w:ind w:firstLine="708"/>
        <w:rPr>
          <w:rFonts w:cs="Times New Roman"/>
        </w:rPr>
      </w:pPr>
      <w:r>
        <w:rPr>
          <w:rFonts w:cs="Times New Roman"/>
        </w:rPr>
        <w:t>M</w:t>
      </w:r>
      <w:r w:rsidRPr="000D60F8">
        <w:rPr>
          <w:rFonts w:cs="Times New Roman"/>
        </w:rPr>
        <w:t>anev</w:t>
      </w:r>
      <w:r>
        <w:rPr>
          <w:rFonts w:cs="Times New Roman"/>
        </w:rPr>
        <w:t>î</w:t>
      </w:r>
      <w:r w:rsidRPr="000D60F8">
        <w:rPr>
          <w:rFonts w:cs="Times New Roman"/>
        </w:rPr>
        <w:t xml:space="preserve"> tazminat tale</w:t>
      </w:r>
      <w:r>
        <w:rPr>
          <w:rFonts w:cs="Times New Roman"/>
        </w:rPr>
        <w:t>pli davalarda</w:t>
      </w:r>
      <w:r w:rsidRPr="000D60F8">
        <w:rPr>
          <w:rFonts w:cs="Times New Roman"/>
        </w:rPr>
        <w:t xml:space="preserve"> olduğu gibi</w:t>
      </w:r>
      <w:r>
        <w:rPr>
          <w:rFonts w:cs="Times New Roman"/>
        </w:rPr>
        <w:t>,</w:t>
      </w:r>
      <w:r w:rsidRPr="000D60F8">
        <w:rPr>
          <w:rFonts w:cs="Times New Roman"/>
        </w:rPr>
        <w:t xml:space="preserve"> hükmolunacak miktarın belirlenmesinin</w:t>
      </w:r>
      <w:r>
        <w:rPr>
          <w:rFonts w:cs="Times New Roman"/>
        </w:rPr>
        <w:t xml:space="preserve"> </w:t>
      </w:r>
      <w:r w:rsidRPr="000D60F8">
        <w:rPr>
          <w:rFonts w:cs="Times New Roman"/>
        </w:rPr>
        <w:t>h</w:t>
      </w:r>
      <w:r>
        <w:rPr>
          <w:rFonts w:cs="Times New Roman"/>
        </w:rPr>
        <w:t>â</w:t>
      </w:r>
      <w:r w:rsidRPr="000D60F8">
        <w:rPr>
          <w:rFonts w:cs="Times New Roman"/>
        </w:rPr>
        <w:t>kimin takdirine bırakıldığı</w:t>
      </w:r>
      <w:r>
        <w:rPr>
          <w:rFonts w:cs="Times New Roman"/>
        </w:rPr>
        <w:t xml:space="preserve"> davalarda alacak miktarının tam olarak belirlenmesi mümkün değildir. Bu tür davalarda, hâkim alacak miktarını davanın </w:t>
      </w:r>
      <w:r>
        <w:rPr>
          <w:rFonts w:cs="Times New Roman"/>
        </w:rPr>
        <w:lastRenderedPageBreak/>
        <w:t xml:space="preserve">sonunda takdir eder. Alacak miktarının tam olarak belirlenmesinin imkânsız olduğu manevî tazminat davasında, davacıyı davanın başında alacağını “tespite” zorlayıp, </w:t>
      </w:r>
      <w:r w:rsidRPr="000D60F8">
        <w:rPr>
          <w:rFonts w:cs="Times New Roman"/>
        </w:rPr>
        <w:t xml:space="preserve">daha sonra fazla alacak talep ettiği gerekçesiyle aleyhine yargılama giderlerine hükmetmek </w:t>
      </w:r>
      <w:r>
        <w:rPr>
          <w:rFonts w:cs="Times New Roman"/>
        </w:rPr>
        <w:t>mahkemeyi erişim hakkına bir</w:t>
      </w:r>
      <w:r w:rsidRPr="000D60F8">
        <w:rPr>
          <w:rFonts w:cs="Times New Roman"/>
        </w:rPr>
        <w:t xml:space="preserve"> </w:t>
      </w:r>
      <w:r>
        <w:rPr>
          <w:rFonts w:cs="Times New Roman"/>
        </w:rPr>
        <w:t xml:space="preserve">müdahaledir. Bu müdahalenin hukuka uygun olması için kanunî olması, meşru amaç taşıması ve ölçülü olması gerekir. Mahkemeye erişim hakkını sınırlayan bir müdahalenin şeklen var olması yeterli değildir, bu kuralın belirli ve öngörülebilir olması gerekir. </w:t>
      </w:r>
    </w:p>
    <w:p w14:paraId="6EC6ED21" w14:textId="3A94095D" w:rsidR="00727F02" w:rsidRDefault="00727F02" w:rsidP="00641A93">
      <w:pPr>
        <w:spacing w:after="0" w:line="360" w:lineRule="auto"/>
        <w:ind w:firstLine="708"/>
        <w:rPr>
          <w:rFonts w:cs="Times New Roman"/>
        </w:rPr>
      </w:pPr>
      <w:r>
        <w:rPr>
          <w:rFonts w:cs="Times New Roman"/>
        </w:rPr>
        <w:t>Anayasa Mahkemesinin birçok kararında belirlilik ilkesi yalnızca kanunî belirliliği değil, daha geniş anlamda hukukî belirliliği ifade etmektedir. Kanunî düzenlemeye dayanarak erişilebilir, bilinebilir ve öngörülebilir olma gibi niteliklere ilişkin gereklilikleri karşılaması kaydıyla mahkemeler kararları ile de hukukî belirlilik sağlanabilir. Yargıtay uygulamasında “</w:t>
      </w:r>
      <w:r w:rsidRPr="00EF7E0A">
        <w:rPr>
          <w:rFonts w:cs="Times New Roman"/>
        </w:rPr>
        <w:t>hakkaniyet indirimi</w:t>
      </w:r>
      <w:r>
        <w:rPr>
          <w:rFonts w:cs="Times New Roman"/>
        </w:rPr>
        <w:t>”</w:t>
      </w:r>
      <w:r w:rsidRPr="00EF7E0A">
        <w:rPr>
          <w:rFonts w:cs="Times New Roman"/>
        </w:rPr>
        <w:t xml:space="preserve"> yapılan durumlarda davacı aleyhine vekâlet ücretine hükmedilmemesi </w:t>
      </w:r>
      <w:r>
        <w:rPr>
          <w:rFonts w:cs="Times New Roman"/>
        </w:rPr>
        <w:t xml:space="preserve">gerektiği şeklindeki </w:t>
      </w:r>
      <w:proofErr w:type="spellStart"/>
      <w:r>
        <w:rPr>
          <w:rFonts w:cs="Times New Roman"/>
        </w:rPr>
        <w:t>müstekâr</w:t>
      </w:r>
      <w:proofErr w:type="spellEnd"/>
      <w:r>
        <w:rPr>
          <w:rFonts w:cs="Times New Roman"/>
        </w:rPr>
        <w:t xml:space="preserve"> kararların varlığı gözetildiğinde iptal kararı yerine, m</w:t>
      </w:r>
      <w:r w:rsidRPr="00EF7E0A">
        <w:rPr>
          <w:rFonts w:cs="Times New Roman"/>
        </w:rPr>
        <w:t>esele her somut olay</w:t>
      </w:r>
      <w:r>
        <w:rPr>
          <w:rFonts w:cs="Times New Roman"/>
        </w:rPr>
        <w:t xml:space="preserve"> nezdinde</w:t>
      </w:r>
      <w:r w:rsidRPr="00EF7E0A">
        <w:rPr>
          <w:rFonts w:cs="Times New Roman"/>
        </w:rPr>
        <w:t xml:space="preserve"> yeniden değerlendirilerek çözül</w:t>
      </w:r>
      <w:r>
        <w:rPr>
          <w:rFonts w:cs="Times New Roman"/>
        </w:rPr>
        <w:t>ebilirdi.</w:t>
      </w:r>
    </w:p>
    <w:p w14:paraId="41558F16" w14:textId="4AC6B8B0" w:rsidR="00727F02" w:rsidRDefault="00727F02" w:rsidP="00641A93">
      <w:pPr>
        <w:spacing w:after="0" w:line="360" w:lineRule="auto"/>
        <w:ind w:firstLine="708"/>
        <w:rPr>
          <w:rFonts w:cs="Times New Roman"/>
        </w:rPr>
      </w:pPr>
      <w:r>
        <w:rPr>
          <w:rFonts w:cs="Times New Roman"/>
        </w:rPr>
        <w:t>Ne var ki kanunî düzenlemenin gerekçesinde, tarafların haklılık oranları dikkate alınarak yargılama giderlerinin paylaştırılması esası benimsenmiş ve hâkimin tarafların haklılık oranları dışında başka bir ölçütü dikkate almak suretiyle takdir yetkisini kullanamayacağı belirtilmiştir. Yeknesak bir uygulamasının bulunmaması, yargılama giderleri bakımından kanunî düzenlemelerin şekli ve içeriği dikkate alındığında, Anayasa Mahkemesi’nin içerik itibariyle iptal kararının isabetli olduğu söylenebilir. Ancak Anayasa Mahkemesi’nin “yönünden” tarzı verdiği kararların isabet derecesi bir kenara bırakılırsa, asıl çözüm manevî tazminat davaları bakımından harç ve vekâlet ücretin tespitinde nispî şekilde belirleme esasının terk edilmesidir. Bu bağlamda manevî tazminat davaları bakımından istinaf kanun yoluna başvuru yapılırken, istinaf sınırının dikkate alınmaması da gözetildiğinde bu tür bir düzenlemenin Hukuk Muhakemeleri Kanunu bakımından da uygun olacağı kanaatindeyiz.</w:t>
      </w:r>
    </w:p>
    <w:p w14:paraId="0A5F1FCE" w14:textId="1E3DD00D" w:rsidR="00727F02" w:rsidRDefault="00727F02" w:rsidP="00641A93">
      <w:pPr>
        <w:spacing w:after="0" w:line="360" w:lineRule="auto"/>
        <w:rPr>
          <w:rFonts w:cs="Times New Roman"/>
        </w:rPr>
      </w:pPr>
      <w:r w:rsidRPr="00BB19B7">
        <w:rPr>
          <w:rFonts w:cs="Times New Roman"/>
          <w:b/>
          <w:bCs/>
        </w:rPr>
        <w:t>Anahtar Kelimeler:</w:t>
      </w:r>
      <w:r w:rsidRPr="00FB7D66">
        <w:rPr>
          <w:rFonts w:cs="Times New Roman"/>
        </w:rPr>
        <w:t xml:space="preserve"> </w:t>
      </w:r>
      <w:r>
        <w:rPr>
          <w:rFonts w:cs="Times New Roman"/>
        </w:rPr>
        <w:t xml:space="preserve">Manevî Tazminat, Yargılama Gideri, </w:t>
      </w:r>
      <w:r w:rsidR="00C753DA">
        <w:rPr>
          <w:rFonts w:cs="Times New Roman"/>
        </w:rPr>
        <w:t>Vekâlet</w:t>
      </w:r>
      <w:r>
        <w:rPr>
          <w:rFonts w:cs="Times New Roman"/>
        </w:rPr>
        <w:t xml:space="preserve"> Ücreti, Anayasa Mahkemesi, İptal Kararı </w:t>
      </w:r>
    </w:p>
    <w:p w14:paraId="2B4B255D" w14:textId="77777777" w:rsidR="00FE20A0" w:rsidRDefault="00FE20A0" w:rsidP="00641A93">
      <w:pPr>
        <w:spacing w:after="0" w:line="360" w:lineRule="auto"/>
      </w:pPr>
    </w:p>
    <w:p w14:paraId="1AB37DC6" w14:textId="4634774F" w:rsidR="00641A93" w:rsidRDefault="00641A93" w:rsidP="00641A93">
      <w:pPr>
        <w:spacing w:after="0" w:line="360" w:lineRule="auto"/>
        <w:sectPr w:rsidR="00641A93" w:rsidSect="00641A93">
          <w:footnotePr>
            <w:numFmt w:val="chicago"/>
            <w:numRestart w:val="eachSect"/>
          </w:footnotePr>
          <w:pgSz w:w="11906" w:h="16838"/>
          <w:pgMar w:top="2268" w:right="1418" w:bottom="1418" w:left="2268" w:header="709" w:footer="708" w:gutter="0"/>
          <w:cols w:space="708"/>
          <w:titlePg/>
          <w:docGrid w:linePitch="360"/>
        </w:sectPr>
      </w:pPr>
    </w:p>
    <w:p w14:paraId="53F8B082" w14:textId="4B3EA9A1" w:rsidR="00641A93" w:rsidRPr="00FE20A0" w:rsidRDefault="00F42D96" w:rsidP="008E679F">
      <w:pPr>
        <w:pStyle w:val="Balk1"/>
        <w:rPr>
          <w:smallCaps/>
          <w:sz w:val="28"/>
        </w:rPr>
      </w:pPr>
      <w:bookmarkStart w:id="6" w:name="_Toc210033742"/>
      <w:r w:rsidRPr="00FE20A0">
        <w:rPr>
          <w:smallCaps/>
          <w:sz w:val="28"/>
        </w:rPr>
        <w:lastRenderedPageBreak/>
        <w:t xml:space="preserve">Türk Boşanma Hukukunda “Kusur” Kavramının Anlamı </w:t>
      </w:r>
      <w:r w:rsidR="00831859">
        <w:rPr>
          <w:smallCaps/>
          <w:sz w:val="28"/>
        </w:rPr>
        <w:t>v</w:t>
      </w:r>
      <w:r w:rsidRPr="00FE20A0">
        <w:rPr>
          <w:smallCaps/>
          <w:sz w:val="28"/>
        </w:rPr>
        <w:t>e Önemi</w:t>
      </w:r>
      <w:bookmarkEnd w:id="6"/>
    </w:p>
    <w:p w14:paraId="7029801F" w14:textId="77777777" w:rsidR="009159AA" w:rsidRPr="00F42D96" w:rsidRDefault="009159AA" w:rsidP="00641A93">
      <w:pPr>
        <w:spacing w:after="0" w:line="360" w:lineRule="auto"/>
        <w:jc w:val="center"/>
        <w:rPr>
          <w:rFonts w:cs="Times New Roman"/>
          <w:b/>
          <w:bCs/>
          <w:smallCaps/>
        </w:rPr>
      </w:pPr>
    </w:p>
    <w:p w14:paraId="1D30B13C" w14:textId="4A42B752" w:rsidR="00641A93" w:rsidRPr="00F42D96" w:rsidRDefault="00641A93" w:rsidP="00641A93">
      <w:pPr>
        <w:spacing w:after="0" w:line="360" w:lineRule="auto"/>
        <w:jc w:val="right"/>
        <w:rPr>
          <w:rFonts w:eastAsiaTheme="majorEastAsia" w:cs="Times New Roman"/>
          <w:smallCaps/>
        </w:rPr>
      </w:pPr>
      <w:r w:rsidRPr="00F42D96">
        <w:rPr>
          <w:rFonts w:cs="Times New Roman"/>
          <w:b/>
          <w:smallCaps/>
        </w:rPr>
        <w:t>Prof. Dr. Faruk ACAR</w:t>
      </w:r>
      <w:r w:rsidRPr="00F42D96">
        <w:rPr>
          <w:rStyle w:val="DipnotBavurusu"/>
          <w:rFonts w:eastAsiaTheme="majorEastAsia" w:cs="Times New Roman"/>
          <w:b/>
          <w:smallCaps/>
        </w:rPr>
        <w:footnoteReference w:customMarkFollows="1" w:id="4"/>
        <w:t>*</w:t>
      </w:r>
    </w:p>
    <w:p w14:paraId="7C7F93AF" w14:textId="77777777" w:rsidR="009159AA" w:rsidRPr="00641A93" w:rsidRDefault="009159AA" w:rsidP="00641A93">
      <w:pPr>
        <w:spacing w:after="0" w:line="360" w:lineRule="auto"/>
        <w:jc w:val="right"/>
        <w:rPr>
          <w:rFonts w:eastAsiaTheme="majorEastAsia" w:cs="Times New Roman"/>
        </w:rPr>
      </w:pPr>
    </w:p>
    <w:p w14:paraId="19629B5E" w14:textId="10E949E7" w:rsidR="00641A93" w:rsidRDefault="00641A93" w:rsidP="00641A93">
      <w:pPr>
        <w:spacing w:after="0" w:line="360" w:lineRule="auto"/>
        <w:ind w:firstLine="708"/>
        <w:rPr>
          <w:rFonts w:cs="Times New Roman"/>
        </w:rPr>
      </w:pPr>
      <w:r w:rsidRPr="00A34EA0">
        <w:rPr>
          <w:rFonts w:cs="Times New Roman"/>
        </w:rPr>
        <w:t xml:space="preserve">Türk Hukukunda boşanma sistemine dair yeni tekliflerden birisi, “kusur </w:t>
      </w:r>
      <w:proofErr w:type="spellStart"/>
      <w:r w:rsidRPr="00A34EA0">
        <w:rPr>
          <w:rFonts w:cs="Times New Roman"/>
        </w:rPr>
        <w:t>ilkesi”nin</w:t>
      </w:r>
      <w:proofErr w:type="spellEnd"/>
      <w:r w:rsidRPr="00A34EA0">
        <w:rPr>
          <w:rFonts w:cs="Times New Roman"/>
        </w:rPr>
        <w:t xml:space="preserve"> kaldırılmasıdır. Sistemimizde boşanmak ancak mahkeme kararıyla ve sınırlı boşanma sebepleriyle olur. Ancak eşlerin anlaşmak suretiyle boşanmaları da mümkündür (TMK m.166/3). Eşler anlaşamazlarsa Kanunda sayılan diğer sebeplerle boşanma davası açmaları ve şartlar oluşmuşsa boşanmaları mümkün; boşanmaya bağlı sonuçlar da söz konusu boşanma sebebinin türüne göre şekillenebilmektedir. Örneğin zina da boşanma </w:t>
      </w:r>
      <w:proofErr w:type="gramStart"/>
      <w:r w:rsidRPr="00A34EA0">
        <w:rPr>
          <w:rFonts w:cs="Times New Roman"/>
        </w:rPr>
        <w:t>davasını  (</w:t>
      </w:r>
      <w:proofErr w:type="gramEnd"/>
      <w:r w:rsidRPr="00A34EA0">
        <w:rPr>
          <w:rFonts w:cs="Times New Roman"/>
        </w:rPr>
        <w:t xml:space="preserve">TMK m.161) zina eden açamamakta, aksine mağdur eş açabilmektedir; zina eden eş yoksulluk nafakası ve tazminata </w:t>
      </w:r>
      <w:proofErr w:type="gramStart"/>
      <w:r w:rsidRPr="00A34EA0">
        <w:rPr>
          <w:rFonts w:cs="Times New Roman"/>
        </w:rPr>
        <w:t>mahkum</w:t>
      </w:r>
      <w:proofErr w:type="gramEnd"/>
      <w:r w:rsidRPr="00A34EA0">
        <w:rPr>
          <w:rFonts w:cs="Times New Roman"/>
        </w:rPr>
        <w:t xml:space="preserve"> edilebilmektedir (zina eden nafaka ve tazminat isteyememektedir) (TMK m.174, 175). Hatta kusurun etkinliği noktasında, mevcut (irat biçiminde ödenen) maddi tazminat ve nafaka, haysiyetsiz hayat sürme halinde mahkeme kararıyla kaldırılmaktadır (TMK m.176/3;  ayrıca yasal mal rejiminde TMK m.236/2’ye bkz.). Kusur kavramı boşanma hukukunda boşanmaya sebebiyet veren bazı fiilleri ifade eder bir anlam kazanmıştır. Oysa sorumluluk hukukunda kusur, sorumluluk koşullarından kast ve ihmali ifade etmektedir. Boşanmada ise örneğin zina eden veya terk eden kusurlu sayılmaktadır. Elbette bu fiillerin bünyelerinde sorumluluk hukukundaki kusurun anlamı mündemiçtir. Örneğin zinada kasten hareket etmek gerekir. </w:t>
      </w:r>
    </w:p>
    <w:p w14:paraId="2C13AE31" w14:textId="19DBA610" w:rsidR="00641A93" w:rsidRDefault="00641A93" w:rsidP="00641A93">
      <w:pPr>
        <w:spacing w:after="0" w:line="360" w:lineRule="auto"/>
        <w:ind w:firstLine="708"/>
        <w:rPr>
          <w:rFonts w:cs="Times New Roman"/>
        </w:rPr>
      </w:pPr>
      <w:r w:rsidRPr="00A34EA0">
        <w:rPr>
          <w:rFonts w:cs="Times New Roman"/>
        </w:rPr>
        <w:t xml:space="preserve">Görülüyor ki, kusurlu olan boşanma sebebi yaratan (veya sorumlu) kimsedir. Kusur perspektifinden bakıldığında boşanma sebepleri, esasen (ağırlıklı olarak) evlilik birliğinden doğan yükümlülüklerin ihlallerinden ibarettir. Örneğin zina sadakat yükümlülüğünün, terk birlikte yaşama yükümlülüğünün ihlalini oluşturur. İstisnalar bir yana, kusurun sistemden kaldırılması veya etkisinin zayıflatılması, evlilik birliğinden doğan yükümlülükleri doğrudan ilgilendirir. Kanunun evlilik birliğindeki yükümlülüklerin adet ve içeriğini tayin etmesi (hatta hukukçunun yorumlaması ve </w:t>
      </w:r>
      <w:r w:rsidRPr="00A34EA0">
        <w:rPr>
          <w:rFonts w:cs="Times New Roman"/>
        </w:rPr>
        <w:lastRenderedPageBreak/>
        <w:t xml:space="preserve">takdir etmesi de) aslında evlilik birliğine bakış açısıyla yakından ilgilidir. Evlilik birliği, sevgi, saygı, bağlılığın esas alındığı yasal bir birlik mi? Yoksa ekonomik yanı baskın (bu arada kişilik haklarının hâkim olduğu, bu yolla bireysel özgürlüklerin yoğun etki ettiği) bir ortaklık mi? Bize göre, kusurun sistemden çıkarılmasına dair teklifler bu bakış açısının yansıması niteliğindedir (hukuk politiği). Ortaklık görüşü açısından iki yol söz konusudur. İlki, mevcut sistemde evlilik birliğinden doğan yükümlülüklerini adet ve içeriğini daraltmak yoludur. Örneğin bir davranış yardımlaşma ve dayanışma yükümünün kapsamı dışına çıkarılırsa, boşanma sebebi olarak evlilik birliğinin temelden sarsılması kapsamına girmeyecektir. Ancak bu yol belirsizliklerle doludur. İkinci yol ise, kusuru bütünüyle sistemden çıkarmaktır. </w:t>
      </w:r>
    </w:p>
    <w:p w14:paraId="51171B30" w14:textId="50F6EDF5" w:rsidR="00641A93" w:rsidRDefault="00641A93" w:rsidP="00641A93">
      <w:pPr>
        <w:spacing w:after="0" w:line="360" w:lineRule="auto"/>
        <w:ind w:firstLine="708"/>
        <w:rPr>
          <w:rFonts w:cs="Times New Roman"/>
        </w:rPr>
      </w:pPr>
      <w:r w:rsidRPr="00A34EA0">
        <w:rPr>
          <w:rFonts w:cs="Times New Roman"/>
        </w:rPr>
        <w:t xml:space="preserve">Böylece evlilik birliğinden doğan yükümlülükler sadece ahlaki bir ödev mertebesinde kalacak, bunlara uymayan eş hukuka aykırı davranmış olmayacak (bireysel özgürlük alanında kalacak), evlilik birliğini kendisi de sona erdirebilecek; hatta mali konular (tazminat, nafaka gibi) başka kavram ve kurallara bağlı olarak yeniden </w:t>
      </w:r>
      <w:proofErr w:type="gramStart"/>
      <w:r w:rsidRPr="00A34EA0">
        <w:rPr>
          <w:rFonts w:cs="Times New Roman"/>
        </w:rPr>
        <w:t>tanım</w:t>
      </w:r>
      <w:r>
        <w:rPr>
          <w:rFonts w:cs="Times New Roman"/>
        </w:rPr>
        <w:t>lanacak,  örneğin</w:t>
      </w:r>
      <w:proofErr w:type="gramEnd"/>
      <w:r>
        <w:rPr>
          <w:rFonts w:cs="Times New Roman"/>
        </w:rPr>
        <w:t xml:space="preserve"> zina eden eş </w:t>
      </w:r>
      <w:r w:rsidRPr="00A34EA0">
        <w:rPr>
          <w:rFonts w:cs="Times New Roman"/>
        </w:rPr>
        <w:t>boşanabileceği gibi, ekonomik olarak nemalanabilecektir.</w:t>
      </w:r>
    </w:p>
    <w:p w14:paraId="71B7F356" w14:textId="45BBE669" w:rsidR="00641A93" w:rsidRPr="00A34EA0" w:rsidRDefault="00641A93" w:rsidP="00641A93">
      <w:pPr>
        <w:spacing w:after="0" w:line="360" w:lineRule="auto"/>
        <w:ind w:firstLine="708"/>
        <w:rPr>
          <w:rFonts w:cs="Times New Roman"/>
        </w:rPr>
      </w:pPr>
      <w:r w:rsidRPr="00A34EA0">
        <w:rPr>
          <w:rFonts w:cs="Times New Roman"/>
        </w:rPr>
        <w:t xml:space="preserve">Sonuç olarak, detaylarda farklı yanlar bir yana genel olarak boşanma sisteminden kusurun çıkarılması, evlilik birliğinden doğan yükümlülükler ile evliliğin yapısına bakış açısıyla yakından ilgilidir. Kusurun kalkması, evlilik birliğinin sevgi-bağlılık odaklı bir birlik yerine ekonomik bir ortaklık haline getirir. Kusurun kalkması örneğin (örtülü olarak) sadakat yükümlülüğünün olmadığı anlamına gelir. Böyle bir evliğin oluşması, devam etmesi son derece kuşkuludur, güçtür, doğal da değildir. Bu durum Anayasa’nın aile koruma düşüncesiyle barışık da sayılamaz. Yargılama usulü eksenli bir takım sorunları çözmek amacıyla kusurun kaldırılması yoluyla evlilik birliğinden doğan yükümlülüklerin dayandığı “değer yargılarına” aykırı hareketi (kısmen veya tamamen) hukukileştirmek, hukuki meşruiyet tanımak isabetli bir tercih olmaz. Toplumdaki köklü ve yaygın değer yargılarıyla örtüşmez. </w:t>
      </w:r>
    </w:p>
    <w:p w14:paraId="5E2BE5B2" w14:textId="10310BC9" w:rsidR="009159AA" w:rsidRDefault="00641A93" w:rsidP="00641A93">
      <w:pPr>
        <w:spacing w:after="0" w:line="360" w:lineRule="auto"/>
        <w:rPr>
          <w:rFonts w:cs="Times New Roman"/>
        </w:rPr>
      </w:pPr>
      <w:r>
        <w:rPr>
          <w:rFonts w:cs="Times New Roman"/>
          <w:b/>
        </w:rPr>
        <w:t>Anahtar Kelimeler</w:t>
      </w:r>
      <w:r w:rsidRPr="00A34EA0">
        <w:rPr>
          <w:rFonts w:cs="Times New Roman"/>
          <w:b/>
        </w:rPr>
        <w:t>:</w:t>
      </w:r>
      <w:r w:rsidR="00D964D1">
        <w:rPr>
          <w:rFonts w:cs="Times New Roman"/>
        </w:rPr>
        <w:t xml:space="preserve"> Boşanma, Zina, Boşanma Davası, Hukuki Meşruiyet, B</w:t>
      </w:r>
      <w:r w:rsidRPr="00A34EA0">
        <w:rPr>
          <w:rFonts w:cs="Times New Roman"/>
        </w:rPr>
        <w:t xml:space="preserve">oşanma </w:t>
      </w:r>
      <w:r w:rsidR="00D964D1">
        <w:rPr>
          <w:rFonts w:cs="Times New Roman"/>
        </w:rPr>
        <w:t>Sistemi, Kusur İ</w:t>
      </w:r>
      <w:r w:rsidRPr="00A34EA0">
        <w:rPr>
          <w:rFonts w:cs="Times New Roman"/>
        </w:rPr>
        <w:t>lk</w:t>
      </w:r>
      <w:r w:rsidR="000D0B2C">
        <w:rPr>
          <w:rFonts w:cs="Times New Roman"/>
        </w:rPr>
        <w:t>esi</w:t>
      </w:r>
      <w:r w:rsidR="009159AA">
        <w:rPr>
          <w:rFonts w:cs="Times New Roman"/>
        </w:rPr>
        <w:br w:type="page"/>
      </w:r>
    </w:p>
    <w:p w14:paraId="0BDE0B0A" w14:textId="77777777" w:rsidR="00641A93" w:rsidRDefault="00641A93" w:rsidP="00641A93">
      <w:pPr>
        <w:spacing w:after="0" w:line="360" w:lineRule="auto"/>
        <w:rPr>
          <w:rFonts w:cs="Times New Roman"/>
        </w:rPr>
        <w:sectPr w:rsidR="00641A93" w:rsidSect="00D11DEA">
          <w:footnotePr>
            <w:numFmt w:val="chicago"/>
            <w:numRestart w:val="eachSect"/>
          </w:footnotePr>
          <w:type w:val="continuous"/>
          <w:pgSz w:w="11906" w:h="16838"/>
          <w:pgMar w:top="2268" w:right="1418" w:bottom="1418" w:left="2268" w:header="709" w:footer="708" w:gutter="0"/>
          <w:cols w:space="708"/>
          <w:titlePg/>
          <w:docGrid w:linePitch="360"/>
        </w:sectPr>
      </w:pPr>
    </w:p>
    <w:p w14:paraId="6C48226C" w14:textId="673A39F3" w:rsidR="00641A93" w:rsidRPr="00FE20A0" w:rsidRDefault="00F42D96" w:rsidP="008E679F">
      <w:pPr>
        <w:pStyle w:val="Balk1"/>
        <w:rPr>
          <w:smallCaps/>
          <w:sz w:val="28"/>
        </w:rPr>
      </w:pPr>
      <w:bookmarkStart w:id="7" w:name="_Toc210033743"/>
      <w:r w:rsidRPr="00FE20A0">
        <w:rPr>
          <w:smallCaps/>
          <w:sz w:val="28"/>
        </w:rPr>
        <w:lastRenderedPageBreak/>
        <w:t xml:space="preserve">Evlilik İçerisinde Eşlerin Emekleri </w:t>
      </w:r>
      <w:r w:rsidR="00831859">
        <w:rPr>
          <w:smallCaps/>
          <w:sz w:val="28"/>
        </w:rPr>
        <w:t>i</w:t>
      </w:r>
      <w:r w:rsidRPr="00FE20A0">
        <w:rPr>
          <w:smallCaps/>
          <w:sz w:val="28"/>
        </w:rPr>
        <w:t>le Kişisel Mallarında Meydana Getirdikleri Değer Artışının Edinilmiş Mallara Katılma Rejimi Açısından Değerlendirilmesi</w:t>
      </w:r>
      <w:bookmarkEnd w:id="7"/>
    </w:p>
    <w:p w14:paraId="5DE22F24" w14:textId="77777777" w:rsidR="009159AA" w:rsidRPr="00FE20A0" w:rsidRDefault="009159AA" w:rsidP="00641A93">
      <w:pPr>
        <w:tabs>
          <w:tab w:val="left" w:pos="7125"/>
        </w:tabs>
        <w:spacing w:after="0" w:line="360" w:lineRule="auto"/>
        <w:jc w:val="center"/>
        <w:rPr>
          <w:rFonts w:cs="Times New Roman"/>
          <w:b/>
          <w:smallCaps/>
          <w:sz w:val="28"/>
          <w:szCs w:val="28"/>
        </w:rPr>
      </w:pPr>
    </w:p>
    <w:p w14:paraId="10515599" w14:textId="47ADF6CD" w:rsidR="00641A93" w:rsidRPr="00F42D96" w:rsidRDefault="00641A93" w:rsidP="00641A93">
      <w:pPr>
        <w:tabs>
          <w:tab w:val="left" w:pos="7125"/>
        </w:tabs>
        <w:spacing w:after="0" w:line="360" w:lineRule="auto"/>
        <w:jc w:val="right"/>
        <w:rPr>
          <w:rFonts w:cs="Times New Roman"/>
          <w:b/>
          <w:smallCaps/>
          <w:szCs w:val="24"/>
        </w:rPr>
      </w:pPr>
      <w:r w:rsidRPr="00F42D96">
        <w:rPr>
          <w:rFonts w:cs="Times New Roman"/>
          <w:b/>
          <w:smallCaps/>
          <w:szCs w:val="24"/>
        </w:rPr>
        <w:t xml:space="preserve">Doç. Dr. M. Tolga </w:t>
      </w:r>
      <w:r w:rsidR="009159AA" w:rsidRPr="00F42D96">
        <w:rPr>
          <w:rFonts w:cs="Times New Roman"/>
          <w:b/>
          <w:smallCaps/>
          <w:szCs w:val="24"/>
        </w:rPr>
        <w:t>ÖZER</w:t>
      </w:r>
      <w:r w:rsidRPr="00F42D96">
        <w:rPr>
          <w:rStyle w:val="DipnotBavurusu"/>
          <w:rFonts w:cs="Times New Roman"/>
          <w:b/>
          <w:smallCaps/>
          <w:szCs w:val="24"/>
        </w:rPr>
        <w:footnoteReference w:customMarkFollows="1" w:id="5"/>
        <w:sym w:font="Symbol" w:char="F02A"/>
      </w:r>
    </w:p>
    <w:p w14:paraId="77E1F448" w14:textId="77777777" w:rsidR="009159AA" w:rsidRPr="00F42D96" w:rsidRDefault="009159AA" w:rsidP="00641A93">
      <w:pPr>
        <w:tabs>
          <w:tab w:val="left" w:pos="7125"/>
        </w:tabs>
        <w:spacing w:after="0" w:line="360" w:lineRule="auto"/>
        <w:jc w:val="right"/>
        <w:rPr>
          <w:rFonts w:cs="Times New Roman"/>
          <w:smallCaps/>
          <w:szCs w:val="24"/>
        </w:rPr>
      </w:pPr>
    </w:p>
    <w:p w14:paraId="5D5C1D68" w14:textId="77777777" w:rsidR="00641A93" w:rsidRDefault="00641A93" w:rsidP="00641A93">
      <w:pPr>
        <w:spacing w:after="0" w:line="360" w:lineRule="auto"/>
        <w:ind w:firstLine="708"/>
        <w:rPr>
          <w:noProof/>
          <w:lang w:eastAsia="tr-TR"/>
        </w:rPr>
      </w:pPr>
      <w:r>
        <w:rPr>
          <w:noProof/>
          <w:lang w:eastAsia="tr-TR"/>
        </w:rPr>
        <w:t xml:space="preserve">01/01/2002 tarihinde yürürlüğe giren 4721 sayılı TMK ile birlikte yasal mal rejimi olarak kabul edilen edinilmiş mallara katılma rejimi eşlerin mallarını, edinilmiş ve kişisel mallar şeklinde ikili bir ayrıma tabi tutmaktadır. Eşlerin katılma alacağının hesaplamasında esas alınan mal grubu, onların edinilmiş mallarıdır. TMK m. 219/1’de her eşin mal rejiminin devamı süresince karşılığını vererek elde ettiği mallar, edinilmiş mal olarak tanımlanmış; ikinci fıkrada da eşlerin “çalışma karşılığı olan edinimleri” edinilmiş mallara ilişkin temel örnekler arasında sayılmıştır. Bu durumda evlilik sırasında eşlerin emekleri karşılığı elde ettiği kazanımlar, edinilmiş mal olarak değerlendirilecektir. Akla gelen soru ise eşlerin emekleri sonucunda kişisel mallarında meydana getirmiş oldukları değer atışının da edinilmiş mal niteliğinde olup olmadığıdır. Örneğin; araba tamircisi olan eşin, babasından miras kalan aracın değerini onu tamir ederek, artırması halinde veya eşlerden birinin evlenmeden önce kurmuş olduğu şirketin değerini, evlilik sırasında vermiş olduğu emek ile yükseltmesi durumunda, meydana gelen değer artışı edinilmiş mal olarak mı kabul edilecektir? Kanaatimizce TMK m. 219 bu sorunun çözümünde yetersiz kalmaktadır. Zira mal rejiminin sona erdiği sırada kişisel malın değerinde meydana gelen artışın verilen emeğin rayiç değerinin üstünde olduğu hallerde, sadece çalışma karşılığı elde edilen bir edinimden bahsedilebilmesi mümkün değildir. Fikrimizce bu sorunun çözümünde yararlanılması gereken düzenleme TMK m. 230/3’tür. Söz konusu hüküm uyarınca; “bir mal kesiminden diğer kesimdeki malın edinilmesine, iyileştirilmesine veya korunmasına katkıda bulunulmuşsa, değer artması veya azalması durumunda denkleştirme, katkı oranına ve malın tasfiye zamanındaki değerine veya mal daha önce elden çıkarılmışsa hakkaniyete göre yapılır”. Eşin emeği ile kişisel malında meydana </w:t>
      </w:r>
      <w:r>
        <w:rPr>
          <w:noProof/>
          <w:lang w:eastAsia="tr-TR"/>
        </w:rPr>
        <w:lastRenderedPageBreak/>
        <w:t xml:space="preserve">getirmiş olduğu değer artışının, edinilmiş maldan kişisel malın iyileştirilmesine yapılmış bir katkı olarak görülmesi, mal rejiminin tasfiyesi anında kişisel malın değerinde meydana gelen artışın, verilen emeğin rayiç değerinin üstünde olması durumunda dahi bu artı değerden diğer eşin yararlanmasına hukuken imkân tanıyacaktır. Yukarıda vermiş olduğumuz araba örneğinden hareket ettiğimizde; araba tamircisi olan eşin 1 liralık emeği ile aracın değerini 2 liradan 3 liraya çıkarttığını, mal rejiminin tasfiyesi sırasında ise aracın değerinin 6 liraya ulaştığını farz edelim. Bu durumda TMK 230/3’ten hareketle, edinilmiş maldan kişisel malın iyileştirilmesine olan katkının 1/3 olarak kabul edilmesi ve tasfiye anında 6/3=2 liralık bir denkleştirme alacağının bulunduğu sonucuna varılabilmesi mümkün olacaktır. </w:t>
      </w:r>
    </w:p>
    <w:p w14:paraId="4680BDAC" w14:textId="386F8FFA" w:rsidR="00512534" w:rsidRPr="005C1278" w:rsidRDefault="00641A93" w:rsidP="005C1278">
      <w:pPr>
        <w:spacing w:after="0" w:line="360" w:lineRule="auto"/>
        <w:ind w:firstLine="708"/>
        <w:rPr>
          <w:noProof/>
          <w:lang w:eastAsia="tr-TR"/>
        </w:rPr>
      </w:pPr>
      <w:r>
        <w:rPr>
          <w:noProof/>
          <w:lang w:eastAsia="tr-TR"/>
        </w:rPr>
        <w:t xml:space="preserve">Tebliğimiz kapsamında yukarıda özetlemiş olduğumuz hususlar, Yargıtay’ın konuya ilişkin içtihatlarına da yer verilerek, ele alınacak ve evlilik içerisinde eşlerin emekleri ile kişisel mallarında meydana getirdikleri değer artışı, edinilmiş mallara katılma rejimi açısından değerlendirilecektir. </w:t>
      </w:r>
    </w:p>
    <w:p w14:paraId="1F960AFB" w14:textId="5DEB660D" w:rsidR="00641A93" w:rsidRDefault="00641A93" w:rsidP="00641A93">
      <w:pPr>
        <w:spacing w:after="0" w:line="360" w:lineRule="auto"/>
        <w:rPr>
          <w:noProof/>
          <w:lang w:eastAsia="tr-TR"/>
        </w:rPr>
      </w:pPr>
      <w:r w:rsidRPr="00641A93">
        <w:rPr>
          <w:b/>
          <w:noProof/>
          <w:lang w:eastAsia="tr-TR"/>
        </w:rPr>
        <w:t>Anahtar Kelimeler</w:t>
      </w:r>
      <w:r w:rsidR="00212C50" w:rsidRPr="005C1278">
        <w:rPr>
          <w:b/>
          <w:noProof/>
          <w:lang w:eastAsia="tr-TR"/>
        </w:rPr>
        <w:t>:</w:t>
      </w:r>
      <w:r w:rsidR="00212C50">
        <w:rPr>
          <w:noProof/>
          <w:lang w:eastAsia="tr-TR"/>
        </w:rPr>
        <w:t xml:space="preserve"> Edinilmiş Mal, Kişisel Mal, Denkleştirme A</w:t>
      </w:r>
      <w:r>
        <w:rPr>
          <w:noProof/>
          <w:lang w:eastAsia="tr-TR"/>
        </w:rPr>
        <w:t>lacağı,</w:t>
      </w:r>
      <w:r w:rsidR="00212C50">
        <w:rPr>
          <w:noProof/>
          <w:lang w:eastAsia="tr-TR"/>
        </w:rPr>
        <w:t xml:space="preserve"> Katılma Alacağı, Edinilmiş Mallara Katılma R</w:t>
      </w:r>
      <w:r w:rsidR="000D0B2C">
        <w:rPr>
          <w:noProof/>
          <w:lang w:eastAsia="tr-TR"/>
        </w:rPr>
        <w:t>ejimi</w:t>
      </w:r>
      <w:r>
        <w:rPr>
          <w:noProof/>
          <w:lang w:eastAsia="tr-TR"/>
        </w:rPr>
        <w:br w:type="page"/>
      </w:r>
    </w:p>
    <w:p w14:paraId="3C482214" w14:textId="77777777" w:rsidR="00641A93" w:rsidRDefault="00641A93" w:rsidP="00641A93">
      <w:pPr>
        <w:spacing w:after="0" w:line="360" w:lineRule="auto"/>
        <w:rPr>
          <w:noProof/>
          <w:lang w:eastAsia="tr-TR"/>
        </w:rPr>
        <w:sectPr w:rsidR="00641A93" w:rsidSect="00D11DEA">
          <w:footnotePr>
            <w:numFmt w:val="chicago"/>
            <w:numRestart w:val="eachSect"/>
          </w:footnotePr>
          <w:type w:val="continuous"/>
          <w:pgSz w:w="11906" w:h="16838"/>
          <w:pgMar w:top="2268" w:right="1418" w:bottom="1418" w:left="2268" w:header="709" w:footer="708" w:gutter="0"/>
          <w:cols w:space="708"/>
          <w:titlePg/>
          <w:docGrid w:linePitch="360"/>
        </w:sectPr>
      </w:pPr>
    </w:p>
    <w:p w14:paraId="0CD2C52C" w14:textId="5DA6B0E0" w:rsidR="00641A93" w:rsidRPr="00FE20A0" w:rsidRDefault="00F42D96" w:rsidP="008E679F">
      <w:pPr>
        <w:pStyle w:val="Balk1"/>
        <w:rPr>
          <w:smallCaps/>
          <w:noProof/>
          <w:sz w:val="28"/>
          <w:lang w:eastAsia="tr-TR"/>
        </w:rPr>
      </w:pPr>
      <w:bookmarkStart w:id="8" w:name="_Toc210033744"/>
      <w:r w:rsidRPr="00FE20A0">
        <w:rPr>
          <w:smallCaps/>
          <w:noProof/>
          <w:sz w:val="28"/>
          <w:lang w:eastAsia="tr-TR"/>
        </w:rPr>
        <w:lastRenderedPageBreak/>
        <w:t xml:space="preserve">Ana </w:t>
      </w:r>
      <w:r w:rsidR="00831859">
        <w:rPr>
          <w:smallCaps/>
          <w:noProof/>
          <w:sz w:val="28"/>
          <w:lang w:eastAsia="tr-TR"/>
        </w:rPr>
        <w:t>v</w:t>
      </w:r>
      <w:r w:rsidRPr="00FE20A0">
        <w:rPr>
          <w:smallCaps/>
          <w:noProof/>
          <w:sz w:val="28"/>
          <w:lang w:eastAsia="tr-TR"/>
        </w:rPr>
        <w:t>e Babanın Evli Olmadığı Durumlarda Çocuğun Yasal Temsiline İlişkin Tmk M. 337 Hükmünün Değerlendirilmesi</w:t>
      </w:r>
      <w:bookmarkEnd w:id="8"/>
    </w:p>
    <w:p w14:paraId="0E4E54B3" w14:textId="77777777" w:rsidR="009159AA" w:rsidRPr="00FE20A0" w:rsidRDefault="009159AA" w:rsidP="00641A93">
      <w:pPr>
        <w:spacing w:after="0" w:line="360" w:lineRule="auto"/>
        <w:jc w:val="center"/>
        <w:rPr>
          <w:smallCaps/>
          <w:noProof/>
          <w:sz w:val="28"/>
          <w:lang w:eastAsia="tr-TR"/>
        </w:rPr>
      </w:pPr>
    </w:p>
    <w:p w14:paraId="742DE3AF" w14:textId="685EA140" w:rsidR="00641A93" w:rsidRPr="00F42D96" w:rsidRDefault="00641A93" w:rsidP="00641A93">
      <w:pPr>
        <w:spacing w:after="0" w:line="360" w:lineRule="auto"/>
        <w:jc w:val="right"/>
        <w:rPr>
          <w:b/>
          <w:smallCaps/>
          <w:noProof/>
          <w:lang w:eastAsia="tr-TR"/>
        </w:rPr>
      </w:pPr>
      <w:r w:rsidRPr="00F42D96">
        <w:rPr>
          <w:b/>
          <w:smallCaps/>
          <w:noProof/>
          <w:lang w:eastAsia="tr-TR"/>
        </w:rPr>
        <w:t xml:space="preserve">Doç. Dr. Caner </w:t>
      </w:r>
      <w:r w:rsidR="00FF6811" w:rsidRPr="00F42D96">
        <w:rPr>
          <w:b/>
          <w:smallCaps/>
          <w:noProof/>
          <w:lang w:eastAsia="tr-TR"/>
        </w:rPr>
        <w:t>TAŞATAN</w:t>
      </w:r>
      <w:r w:rsidR="00FF6811" w:rsidRPr="00F42D96">
        <w:rPr>
          <w:rStyle w:val="DipnotBavurusu"/>
          <w:b/>
          <w:smallCaps/>
          <w:noProof/>
          <w:lang w:eastAsia="tr-TR"/>
        </w:rPr>
        <w:footnoteReference w:id="6"/>
      </w:r>
    </w:p>
    <w:p w14:paraId="7F94E452" w14:textId="77777777" w:rsidR="009159AA" w:rsidRPr="00641A93" w:rsidRDefault="009159AA" w:rsidP="00641A93">
      <w:pPr>
        <w:spacing w:after="0" w:line="360" w:lineRule="auto"/>
        <w:jc w:val="right"/>
        <w:rPr>
          <w:b/>
          <w:noProof/>
          <w:lang w:eastAsia="tr-TR"/>
        </w:rPr>
      </w:pPr>
    </w:p>
    <w:p w14:paraId="1F84B919" w14:textId="77777777" w:rsidR="00641A93" w:rsidRDefault="00641A93" w:rsidP="00641A93">
      <w:pPr>
        <w:spacing w:after="0" w:line="360" w:lineRule="auto"/>
        <w:ind w:firstLine="708"/>
        <w:rPr>
          <w:noProof/>
          <w:lang w:eastAsia="tr-TR"/>
        </w:rPr>
      </w:pPr>
      <w:r>
        <w:rPr>
          <w:noProof/>
          <w:lang w:eastAsia="tr-TR"/>
        </w:rPr>
        <w:t xml:space="preserve">Velayet, ana ve babanın, kural olarak küçüklerin ve istisnai olarak da kısıtlıların bakılması, eğitilmesi, korunması ve temsil edilmelerinin sağlanması amacıyla, onların kişi ve malvarlıkları üzerindeki görev, yetki ve hakların bütünüdür. Veli ise velayetin beraberinde getirdiği görev, yetki ve haklarının sorumlusu/sahibi anlamına gelir. </w:t>
      </w:r>
    </w:p>
    <w:p w14:paraId="41BDA5C2" w14:textId="77777777" w:rsidR="00641A93" w:rsidRDefault="00641A93" w:rsidP="00641A93">
      <w:pPr>
        <w:spacing w:after="0" w:line="360" w:lineRule="auto"/>
        <w:ind w:firstLine="708"/>
        <w:rPr>
          <w:noProof/>
          <w:lang w:eastAsia="tr-TR"/>
        </w:rPr>
      </w:pPr>
      <w:r>
        <w:rPr>
          <w:noProof/>
          <w:lang w:eastAsia="tr-TR"/>
        </w:rPr>
        <w:t xml:space="preserve">Velayet, kişiye sıkı surette bağlıdır. Buna göre ana veya baba, sahip olduğu velayeti, diğerine veya üçüncü kişiye devredemez. Velayetin bir görev, yetki ve haklar bütünü olması karşısında bundan feragat edilmesi mümkün değildir. Velayet, niteliği itibarıyla, sürelidir ve çocuğun ergin olmasına kadar devam eder. Erginliğin hangi şekilde kazanıldığı hususunun bir önemi yoktur. Ergin olan çocuğun kısıtlanması durumunda ise velayet mahkeme kararıyla yeniden kurulabilir. Böyle bir durumda ise velayet bu kez kısıtlılığın kaldırılmasına kadar devam eder. </w:t>
      </w:r>
    </w:p>
    <w:p w14:paraId="238CEDBA" w14:textId="77777777" w:rsidR="00641A93" w:rsidRDefault="00641A93" w:rsidP="00641A93">
      <w:pPr>
        <w:spacing w:after="0" w:line="360" w:lineRule="auto"/>
        <w:ind w:firstLine="708"/>
        <w:rPr>
          <w:noProof/>
          <w:lang w:eastAsia="tr-TR"/>
        </w:rPr>
      </w:pPr>
      <w:r>
        <w:rPr>
          <w:noProof/>
          <w:lang w:eastAsia="tr-TR"/>
        </w:rPr>
        <w:t>Velayet altındaki çocuğun fiil ehliyeti, vesayet altındaki kişinin ehliyeti gibidir (TMK m. 343/1). Ana ve baba, velâyetleri çerçevesinde üçüncü kişilere karşı çocuklarının yasal temsilcisidirler (TMK m. 342/1). Vesayet makamlarının iznine bağlı hususlar dışında kısıtlıların temsiline ilişkin hükümler velâyetteki temsilde de uygulanır (TMK m. 342/3).</w:t>
      </w:r>
    </w:p>
    <w:p w14:paraId="7088C1C6" w14:textId="77777777" w:rsidR="00641A93" w:rsidRDefault="00641A93" w:rsidP="00641A93">
      <w:pPr>
        <w:spacing w:after="0" w:line="360" w:lineRule="auto"/>
        <w:ind w:firstLine="708"/>
        <w:rPr>
          <w:noProof/>
          <w:lang w:eastAsia="tr-TR"/>
        </w:rPr>
      </w:pPr>
      <w:r>
        <w:rPr>
          <w:noProof/>
          <w:lang w:eastAsia="tr-TR"/>
        </w:rPr>
        <w:t xml:space="preserve">Velayet ana ve babaya özgüdür. Bunlar dışındaki kimseler veli olamaz. Kural olarak küçükler ve istisnai olarak vasi atanmasına gerek görülmeyen kısıtlılar ana ve babalarının velayeti altındadır. Ayrıca, TMK m. 314 hükmü kapsamında, evlat edinenlerin de veli olabilmeleri mümkündür. Ne var ki bu kurallar velinin belirlenmesi bakımından yeterli değildir. </w:t>
      </w:r>
    </w:p>
    <w:p w14:paraId="63C27E0D" w14:textId="77777777" w:rsidR="00FF6811" w:rsidRDefault="00641A93" w:rsidP="00641A93">
      <w:pPr>
        <w:spacing w:after="0" w:line="360" w:lineRule="auto"/>
        <w:ind w:firstLine="708"/>
        <w:rPr>
          <w:noProof/>
          <w:lang w:eastAsia="tr-TR"/>
        </w:rPr>
      </w:pPr>
      <w:r>
        <w:rPr>
          <w:noProof/>
          <w:lang w:eastAsia="tr-TR"/>
        </w:rPr>
        <w:t xml:space="preserve">Türk Medeni Kanunu’nda velayetin belirlenmesi, ana ve babanın evli olup olmamasına göre iki ayrı hükümde düzenlenmektedir. Ana ve babanın evli olmadığı </w:t>
      </w:r>
      <w:r>
        <w:rPr>
          <w:noProof/>
          <w:lang w:eastAsia="tr-TR"/>
        </w:rPr>
        <w:lastRenderedPageBreak/>
        <w:t xml:space="preserve">durumları düzenleyen TMK m. 337 hükmüne göre “(1) Ana ve baba evli değilse velâyet anaya aittir. (2) Ana küçük, kısıtlı veya ölmüş ya da velâyet kendisinden alınmışsa hâkim, çocuğun menfaatine göre, vasi atar veya velâyeti babaya verir.” </w:t>
      </w:r>
      <w:r w:rsidR="00FF6811">
        <w:rPr>
          <w:noProof/>
          <w:lang w:eastAsia="tr-TR"/>
        </w:rPr>
        <w:t xml:space="preserve"> </w:t>
      </w:r>
    </w:p>
    <w:p w14:paraId="497EB487" w14:textId="36CCA429" w:rsidR="00641A93" w:rsidRDefault="00641A93" w:rsidP="00641A93">
      <w:pPr>
        <w:spacing w:after="0" w:line="360" w:lineRule="auto"/>
        <w:ind w:firstLine="708"/>
        <w:rPr>
          <w:noProof/>
          <w:lang w:eastAsia="tr-TR"/>
        </w:rPr>
      </w:pPr>
      <w:r>
        <w:rPr>
          <w:noProof/>
          <w:lang w:eastAsia="tr-TR"/>
        </w:rPr>
        <w:t>Söz konusu hüküm, TMK m. 336 hükmünden de anlaşılacağı üzere, çocuğun doğum anındaki durumunu düzenler. Doğumdan sonra ana ve babanın evliliğinin sona ermesi burada düzenlenmiş değildir.</w:t>
      </w:r>
    </w:p>
    <w:p w14:paraId="1CE07297" w14:textId="77777777" w:rsidR="00641A93" w:rsidRDefault="00641A93" w:rsidP="00641A93">
      <w:pPr>
        <w:spacing w:after="0" w:line="360" w:lineRule="auto"/>
        <w:ind w:firstLine="708"/>
        <w:rPr>
          <w:noProof/>
          <w:lang w:eastAsia="tr-TR"/>
        </w:rPr>
      </w:pPr>
      <w:r>
        <w:rPr>
          <w:noProof/>
          <w:lang w:eastAsia="tr-TR"/>
        </w:rPr>
        <w:t xml:space="preserve">Hükmün ilk fıkrasında ana ve babanın evli olmadığı durumlarda velayetin anaya ait olduğu açıkça düzenlenmektedir. Burada ana ve çocuk arasında soybağının doğum yoluyla kendiliğinden kurulmasının, evliliğe veya başkaca herhangi bir hukuki işleme gerek duyulmamasının etkisi olduğu anlaşılmaktadır. Bu halde mahkeme kararıyla velayetin -soybağı kurulmuş- babaya da verilmesine teorik bir engel olmadığı kanısındayız. </w:t>
      </w:r>
    </w:p>
    <w:p w14:paraId="6998D2A2" w14:textId="77777777" w:rsidR="00641A93" w:rsidRDefault="00641A93" w:rsidP="00641A93">
      <w:pPr>
        <w:spacing w:after="0" w:line="360" w:lineRule="auto"/>
        <w:ind w:firstLine="708"/>
        <w:rPr>
          <w:noProof/>
          <w:lang w:eastAsia="tr-TR"/>
        </w:rPr>
      </w:pPr>
      <w:r>
        <w:rPr>
          <w:noProof/>
          <w:lang w:eastAsia="tr-TR"/>
        </w:rPr>
        <w:t>Hükmün ikinci fıkrasında ise ananın küçük, kısıtlı veya ölmüş yahut velayetin kendisinden alınmış olması durumları düzenlenmektedir. Velayetin nihayetinde bir görev de olması karşısında bunun küçük veya kısıtlı ana tarafından kullanılması isabetli görülmemiştir. Bu halde mahkeme, duruma göre bir vasi atayacak veya velayeti -soybağı kurulmuş- babaya verecektir. Aynı durum ananın ölmüş veya velayetin kendisinden alınmış olması bakımından da geçerlidir.</w:t>
      </w:r>
    </w:p>
    <w:p w14:paraId="3E9857CE" w14:textId="3B0922D3" w:rsidR="00512534" w:rsidRPr="005C1278" w:rsidRDefault="00641A93" w:rsidP="005C1278">
      <w:pPr>
        <w:spacing w:after="0" w:line="360" w:lineRule="auto"/>
        <w:ind w:firstLine="708"/>
        <w:rPr>
          <w:noProof/>
          <w:lang w:eastAsia="tr-TR"/>
        </w:rPr>
      </w:pPr>
      <w:r>
        <w:rPr>
          <w:noProof/>
          <w:lang w:eastAsia="tr-TR"/>
        </w:rPr>
        <w:t xml:space="preserve">Ananın ölmesi, kısıtlanması veya velayetin kendisinden alınması durumlarında çocuğun velayetinin kendiliğinden babaya geçmesi söz konusu değildir. Burada mahkeme tarafından bir karar alınması gerekir. Çocuğun vesayet veya velayet altına alınması bakımından görevli mahkeme farklılığı sebebiyle bunların mahkemelerde hangi sırayla değerlendirileceği hususu da belirsizdir. Kamu vesayetinin nihayetinde bir “son çare” olması dikkate alındığında önce velayet hususunun aile mahkemesi nezdinde incelenmesi gerektiği kanısındayız. Yargıtay’ın bir kararı da bu yöndedir. Bununla birlikte aksi yönde kararlar da vardır. </w:t>
      </w:r>
    </w:p>
    <w:p w14:paraId="7FD3FB98" w14:textId="734800C8" w:rsidR="00641A93" w:rsidRDefault="00641A93" w:rsidP="00641A93">
      <w:pPr>
        <w:spacing w:after="0" w:line="360" w:lineRule="auto"/>
        <w:rPr>
          <w:noProof/>
          <w:lang w:eastAsia="tr-TR"/>
        </w:rPr>
      </w:pPr>
      <w:r w:rsidRPr="00641A93">
        <w:rPr>
          <w:b/>
          <w:noProof/>
          <w:lang w:eastAsia="tr-TR"/>
        </w:rPr>
        <w:t>Anahtar Kelimeler</w:t>
      </w:r>
      <w:r w:rsidR="009F57EF" w:rsidRPr="005C1278">
        <w:rPr>
          <w:b/>
          <w:noProof/>
          <w:lang w:eastAsia="tr-TR"/>
        </w:rPr>
        <w:t xml:space="preserve">: </w:t>
      </w:r>
      <w:r w:rsidR="009F57EF">
        <w:rPr>
          <w:noProof/>
          <w:lang w:eastAsia="tr-TR"/>
        </w:rPr>
        <w:t>Çocuk, Ana ve Baba, V</w:t>
      </w:r>
      <w:r>
        <w:rPr>
          <w:noProof/>
          <w:lang w:eastAsia="tr-TR"/>
        </w:rPr>
        <w:t>el</w:t>
      </w:r>
      <w:r w:rsidR="009F57EF">
        <w:rPr>
          <w:noProof/>
          <w:lang w:eastAsia="tr-TR"/>
        </w:rPr>
        <w:t>ayet, Vesayet, Yasal T</w:t>
      </w:r>
      <w:r>
        <w:rPr>
          <w:noProof/>
          <w:lang w:eastAsia="tr-TR"/>
        </w:rPr>
        <w:t>emsil</w:t>
      </w:r>
    </w:p>
    <w:p w14:paraId="601A0C2D" w14:textId="085CEFFC" w:rsidR="00641A93" w:rsidRDefault="00641A93" w:rsidP="00641A93">
      <w:pPr>
        <w:spacing w:beforeLines="80" w:before="192" w:afterLines="80" w:after="192" w:line="360" w:lineRule="auto"/>
        <w:rPr>
          <w:noProof/>
          <w:lang w:eastAsia="tr-TR"/>
        </w:rPr>
        <w:sectPr w:rsidR="00641A93" w:rsidSect="00D11DEA">
          <w:footnotePr>
            <w:numFmt w:val="chicago"/>
            <w:numRestart w:val="eachSect"/>
          </w:footnotePr>
          <w:type w:val="continuous"/>
          <w:pgSz w:w="11906" w:h="16838"/>
          <w:pgMar w:top="2268" w:right="1418" w:bottom="1418" w:left="2268" w:header="709" w:footer="708" w:gutter="0"/>
          <w:cols w:space="708"/>
          <w:titlePg/>
          <w:docGrid w:linePitch="360"/>
        </w:sectPr>
      </w:pPr>
    </w:p>
    <w:p w14:paraId="68E7DF02" w14:textId="54F2467E" w:rsidR="00641A93" w:rsidRDefault="00641A93" w:rsidP="000E06D0">
      <w:pPr>
        <w:spacing w:beforeLines="80" w:before="192" w:afterLines="80" w:after="192" w:line="360" w:lineRule="auto"/>
        <w:rPr>
          <w:noProof/>
          <w:lang w:eastAsia="tr-TR"/>
        </w:rPr>
      </w:pPr>
      <w:r>
        <w:rPr>
          <w:noProof/>
          <w:lang w:eastAsia="tr-TR"/>
        </w:rPr>
        <w:br w:type="page"/>
      </w:r>
    </w:p>
    <w:p w14:paraId="6D873E97" w14:textId="372E9F18" w:rsidR="00641A93" w:rsidRPr="00FE20A0" w:rsidRDefault="00F42D96" w:rsidP="008E679F">
      <w:pPr>
        <w:pStyle w:val="Balk1"/>
        <w:rPr>
          <w:smallCaps/>
          <w:noProof/>
          <w:sz w:val="28"/>
          <w:u w:val="single"/>
          <w:lang w:eastAsia="tr-TR"/>
        </w:rPr>
      </w:pPr>
      <w:bookmarkStart w:id="9" w:name="_Toc210033745"/>
      <w:r w:rsidRPr="00FE20A0">
        <w:rPr>
          <w:smallCaps/>
          <w:noProof/>
          <w:sz w:val="28"/>
          <w:u w:val="single"/>
          <w:lang w:eastAsia="tr-TR"/>
        </w:rPr>
        <w:lastRenderedPageBreak/>
        <w:t>Sempozyum Davet Metni</w:t>
      </w:r>
      <w:bookmarkEnd w:id="9"/>
    </w:p>
    <w:p w14:paraId="446139A7" w14:textId="7797FE78" w:rsidR="002D2707" w:rsidRDefault="002D2707" w:rsidP="002D2707">
      <w:pPr>
        <w:rPr>
          <w:lang w:eastAsia="tr-TR"/>
        </w:rPr>
      </w:pPr>
    </w:p>
    <w:p w14:paraId="0D38BDAD" w14:textId="03D238C0" w:rsidR="002D2707" w:rsidRDefault="002D2707" w:rsidP="002D2707">
      <w:pPr>
        <w:rPr>
          <w:lang w:eastAsia="tr-TR"/>
        </w:rPr>
      </w:pPr>
      <w:r>
        <w:rPr>
          <w:noProof/>
          <w:lang w:eastAsia="tr-TR"/>
        </w:rPr>
        <w:drawing>
          <wp:inline distT="0" distB="0" distL="0" distR="0" wp14:anchorId="49434926" wp14:editId="715BE754">
            <wp:extent cx="4924425" cy="6457950"/>
            <wp:effectExtent l="0" t="0" r="9525"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AVET AFİŞİ.jpg"/>
                    <pic:cNvPicPr/>
                  </pic:nvPicPr>
                  <pic:blipFill>
                    <a:blip r:embed="rId13">
                      <a:extLst>
                        <a:ext uri="{28A0092B-C50C-407E-A947-70E740481C1C}">
                          <a14:useLocalDpi xmlns:a14="http://schemas.microsoft.com/office/drawing/2010/main" val="0"/>
                        </a:ext>
                      </a:extLst>
                    </a:blip>
                    <a:stretch>
                      <a:fillRect/>
                    </a:stretch>
                  </pic:blipFill>
                  <pic:spPr>
                    <a:xfrm>
                      <a:off x="0" y="0"/>
                      <a:ext cx="4924425" cy="6457950"/>
                    </a:xfrm>
                    <a:prstGeom prst="rect">
                      <a:avLst/>
                    </a:prstGeom>
                  </pic:spPr>
                </pic:pic>
              </a:graphicData>
            </a:graphic>
          </wp:inline>
        </w:drawing>
      </w:r>
    </w:p>
    <w:p w14:paraId="6DAEA81D" w14:textId="76A2D6E8" w:rsidR="002D2707" w:rsidRDefault="002D2707" w:rsidP="002D2707">
      <w:pPr>
        <w:rPr>
          <w:lang w:eastAsia="tr-TR"/>
        </w:rPr>
      </w:pPr>
    </w:p>
    <w:p w14:paraId="601B70B9" w14:textId="6BBF2A5F" w:rsidR="002D2707" w:rsidRDefault="002D2707" w:rsidP="002D2707">
      <w:pPr>
        <w:rPr>
          <w:lang w:eastAsia="tr-TR"/>
        </w:rPr>
      </w:pPr>
      <w:r>
        <w:rPr>
          <w:lang w:eastAsia="tr-TR"/>
        </w:rPr>
        <w:br w:type="page"/>
      </w:r>
    </w:p>
    <w:p w14:paraId="1FC9822A" w14:textId="7D947076" w:rsidR="002D2707" w:rsidRPr="00FE20A0" w:rsidRDefault="00F42D96" w:rsidP="00491281">
      <w:pPr>
        <w:pStyle w:val="Balk1"/>
        <w:rPr>
          <w:smallCaps/>
          <w:sz w:val="28"/>
          <w:u w:val="single"/>
          <w:lang w:eastAsia="tr-TR"/>
        </w:rPr>
      </w:pPr>
      <w:bookmarkStart w:id="10" w:name="_Toc210033746"/>
      <w:r w:rsidRPr="00FE20A0">
        <w:rPr>
          <w:smallCaps/>
          <w:sz w:val="28"/>
          <w:u w:val="single"/>
          <w:lang w:eastAsia="tr-TR"/>
        </w:rPr>
        <w:lastRenderedPageBreak/>
        <w:t>Sempozyum Afişi</w:t>
      </w:r>
      <w:bookmarkEnd w:id="10"/>
    </w:p>
    <w:p w14:paraId="2ED57674" w14:textId="77777777" w:rsidR="002D2707" w:rsidRPr="002D2707" w:rsidRDefault="002D2707" w:rsidP="00512534">
      <w:pPr>
        <w:jc w:val="left"/>
        <w:rPr>
          <w:b/>
          <w:lang w:eastAsia="tr-TR"/>
        </w:rPr>
      </w:pPr>
    </w:p>
    <w:p w14:paraId="1498D782" w14:textId="51F1DC8D" w:rsidR="009819ED" w:rsidRDefault="00831859" w:rsidP="000E06D0">
      <w:pPr>
        <w:spacing w:beforeLines="80" w:before="192" w:afterLines="80" w:after="192" w:line="360" w:lineRule="auto"/>
        <w:rPr>
          <w:noProof/>
          <w:lang w:eastAsia="tr-TR"/>
        </w:rPr>
      </w:pPr>
      <w:r>
        <w:rPr>
          <w:noProof/>
          <w:lang w:eastAsia="tr-TR"/>
        </w:rPr>
      </w:r>
      <w:r w:rsidR="00831859">
        <w:rPr>
          <w:noProof/>
          <w:lang w:eastAsia="tr-TR"/>
        </w:rPr>
        <w:pict w14:anchorId="7A492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93.3pt;height:510.1pt;mso-width-percent:0;mso-height-percent:0;mso-width-percent:0;mso-height-percent:0">
            <v:imagedata r:id="rId14" o:title="Sempozyum Afişi"/>
          </v:shape>
        </w:pict>
      </w:r>
    </w:p>
    <w:p w14:paraId="46A6FC57" w14:textId="34543ECB" w:rsidR="00491281" w:rsidRDefault="00491281" w:rsidP="000E06D0">
      <w:pPr>
        <w:spacing w:beforeLines="80" w:before="192" w:afterLines="80" w:after="192" w:line="360" w:lineRule="auto"/>
        <w:rPr>
          <w:noProof/>
          <w:lang w:eastAsia="tr-TR"/>
        </w:rPr>
      </w:pPr>
    </w:p>
    <w:p w14:paraId="1EF9C73E" w14:textId="476DFB6D" w:rsidR="00491281" w:rsidRDefault="00491281" w:rsidP="000E06D0">
      <w:pPr>
        <w:spacing w:beforeLines="80" w:before="192" w:afterLines="80" w:after="192" w:line="360" w:lineRule="auto"/>
        <w:rPr>
          <w:noProof/>
          <w:lang w:eastAsia="tr-TR"/>
        </w:rPr>
      </w:pPr>
    </w:p>
    <w:p w14:paraId="615366C1" w14:textId="2BAE3FF4" w:rsidR="00491281" w:rsidRPr="00FE20A0" w:rsidRDefault="00F42D96" w:rsidP="00491281">
      <w:pPr>
        <w:pStyle w:val="Balk1"/>
        <w:rPr>
          <w:smallCaps/>
          <w:noProof/>
          <w:sz w:val="28"/>
          <w:u w:val="single"/>
          <w:lang w:eastAsia="tr-TR"/>
        </w:rPr>
      </w:pPr>
      <w:bookmarkStart w:id="11" w:name="_Toc210033747"/>
      <w:r w:rsidRPr="00FE20A0">
        <w:rPr>
          <w:smallCaps/>
          <w:noProof/>
          <w:sz w:val="28"/>
          <w:u w:val="single"/>
          <w:lang w:eastAsia="tr-TR"/>
        </w:rPr>
        <w:lastRenderedPageBreak/>
        <w:t>Düzenleme Kurulu Görevlendirme Belgesi</w:t>
      </w:r>
      <w:bookmarkEnd w:id="11"/>
    </w:p>
    <w:p w14:paraId="1D8F9D8C" w14:textId="21181096" w:rsidR="00491281" w:rsidRPr="0035248E" w:rsidRDefault="00491281" w:rsidP="000E06D0">
      <w:pPr>
        <w:spacing w:beforeLines="80" w:before="192" w:afterLines="80" w:after="192" w:line="360" w:lineRule="auto"/>
        <w:rPr>
          <w:b/>
        </w:rPr>
      </w:pPr>
      <w:r>
        <w:rPr>
          <w:noProof/>
          <w:lang w:eastAsia="tr-TR"/>
        </w:rPr>
        <w:drawing>
          <wp:inline distT="0" distB="0" distL="0" distR="0" wp14:anchorId="197D581F" wp14:editId="58BF255C">
            <wp:extent cx="4991100" cy="6867525"/>
            <wp:effectExtent l="0" t="0" r="0" b="9525"/>
            <wp:docPr id="3" name="Resim 3" descr="C:\Users\korkut\AppData\Local\Temp\Rar$DRa0.749\Sempozyum Duzenleme Kurulu Hakkinda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korkut\AppData\Local\Temp\Rar$DRa0.749\Sempozyum Duzenleme Kurulu Hakkinda_page-000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991100" cy="6867525"/>
                    </a:xfrm>
                    <a:prstGeom prst="rect">
                      <a:avLst/>
                    </a:prstGeom>
                    <a:noFill/>
                    <a:ln>
                      <a:noFill/>
                    </a:ln>
                  </pic:spPr>
                </pic:pic>
              </a:graphicData>
            </a:graphic>
          </wp:inline>
        </w:drawing>
      </w:r>
    </w:p>
    <w:sectPr w:rsidR="00491281" w:rsidRPr="0035248E" w:rsidSect="00D11DEA">
      <w:footnotePr>
        <w:numFmt w:val="chicago"/>
        <w:numRestart w:val="eachSect"/>
      </w:footnotePr>
      <w:type w:val="continuous"/>
      <w:pgSz w:w="11906" w:h="16838"/>
      <w:pgMar w:top="2268" w:right="1418" w:bottom="1418" w:left="2268" w:header="709"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E0C454" w14:textId="77777777" w:rsidR="005C6EBA" w:rsidRDefault="005C6EBA" w:rsidP="007B55E9">
      <w:pPr>
        <w:spacing w:after="0" w:line="240" w:lineRule="auto"/>
      </w:pPr>
      <w:r>
        <w:separator/>
      </w:r>
    </w:p>
  </w:endnote>
  <w:endnote w:type="continuationSeparator" w:id="0">
    <w:p w14:paraId="557274BE" w14:textId="77777777" w:rsidR="005C6EBA" w:rsidRDefault="005C6EBA" w:rsidP="007B5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CS Gövde)">
    <w:altName w:val="Times New Roman"/>
    <w:panose1 w:val="020B0604020202020204"/>
    <w:charset w:val="00"/>
    <w:family w:val="roman"/>
    <w:pitch w:val="default"/>
  </w:font>
  <w:font w:name="Symbol">
    <w:panose1 w:val="050501020107060205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6330482"/>
      <w:docPartObj>
        <w:docPartGallery w:val="Page Numbers (Bottom of Page)"/>
        <w:docPartUnique/>
      </w:docPartObj>
    </w:sdtPr>
    <w:sdtEndPr>
      <w:rPr>
        <w:b/>
        <w:sz w:val="22"/>
      </w:rPr>
    </w:sdtEndPr>
    <w:sdtContent>
      <w:p w14:paraId="20380AD5" w14:textId="70C2694F" w:rsidR="00C70741" w:rsidRPr="00C70741" w:rsidRDefault="00C70741">
        <w:pPr>
          <w:pStyle w:val="AltBilgi"/>
          <w:jc w:val="right"/>
          <w:rPr>
            <w:b/>
            <w:sz w:val="22"/>
          </w:rPr>
        </w:pPr>
        <w:r w:rsidRPr="00C70741">
          <w:rPr>
            <w:b/>
            <w:sz w:val="22"/>
          </w:rPr>
          <w:fldChar w:fldCharType="begin"/>
        </w:r>
        <w:r w:rsidRPr="00C70741">
          <w:rPr>
            <w:b/>
            <w:sz w:val="22"/>
          </w:rPr>
          <w:instrText>PAGE   \* MERGEFORMAT</w:instrText>
        </w:r>
        <w:r w:rsidRPr="00C70741">
          <w:rPr>
            <w:b/>
            <w:sz w:val="22"/>
          </w:rPr>
          <w:fldChar w:fldCharType="separate"/>
        </w:r>
        <w:r w:rsidR="0017538F">
          <w:rPr>
            <w:b/>
            <w:noProof/>
            <w:sz w:val="22"/>
          </w:rPr>
          <w:t>8</w:t>
        </w:r>
        <w:r w:rsidRPr="00C70741">
          <w:rPr>
            <w:b/>
            <w:sz w:val="22"/>
          </w:rPr>
          <w:fldChar w:fldCharType="end"/>
        </w:r>
      </w:p>
    </w:sdtContent>
  </w:sdt>
  <w:p w14:paraId="21044B32" w14:textId="77777777" w:rsidR="00C70741" w:rsidRDefault="00C70741">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169D9B" w14:textId="77777777" w:rsidR="005C6EBA" w:rsidRDefault="005C6EBA" w:rsidP="007B55E9">
      <w:pPr>
        <w:spacing w:after="0" w:line="240" w:lineRule="auto"/>
      </w:pPr>
      <w:r>
        <w:separator/>
      </w:r>
    </w:p>
  </w:footnote>
  <w:footnote w:type="continuationSeparator" w:id="0">
    <w:p w14:paraId="21B8FAA1" w14:textId="77777777" w:rsidR="005C6EBA" w:rsidRDefault="005C6EBA" w:rsidP="007B55E9">
      <w:pPr>
        <w:spacing w:after="0" w:line="240" w:lineRule="auto"/>
      </w:pPr>
      <w:r>
        <w:continuationSeparator/>
      </w:r>
    </w:p>
  </w:footnote>
  <w:footnote w:id="1">
    <w:p w14:paraId="27F2C293" w14:textId="6376804C" w:rsidR="00727F02" w:rsidRPr="00727F02" w:rsidRDefault="00727F02" w:rsidP="00785AC0">
      <w:pPr>
        <w:pStyle w:val="DipnotMetni"/>
        <w:ind w:left="567" w:hanging="567"/>
        <w:jc w:val="both"/>
        <w:rPr>
          <w:rFonts w:ascii="Times New Roman" w:hAnsi="Times New Roman" w:cs="Times New Roman"/>
          <w:sz w:val="22"/>
        </w:rPr>
      </w:pPr>
      <w:r w:rsidRPr="008E679F">
        <w:rPr>
          <w:rStyle w:val="DipnotBavurusu"/>
          <w:b/>
        </w:rPr>
        <w:footnoteRef/>
      </w:r>
      <w:r w:rsidRPr="008E679F">
        <w:rPr>
          <w:b/>
        </w:rPr>
        <w:t xml:space="preserve"> </w:t>
      </w:r>
      <w:r w:rsidR="00785AC0">
        <w:rPr>
          <w:b/>
        </w:rPr>
        <w:tab/>
      </w:r>
      <w:r w:rsidR="00785AC0">
        <w:rPr>
          <w:rFonts w:ascii="Times New Roman" w:hAnsi="Times New Roman" w:cs="Times New Roman"/>
          <w:sz w:val="22"/>
        </w:rPr>
        <w:t>Türk-Alman Üniversitesi Hukuk Fakültesi</w:t>
      </w:r>
      <w:r w:rsidRPr="00727F02">
        <w:rPr>
          <w:rFonts w:ascii="Times New Roman" w:hAnsi="Times New Roman" w:cs="Times New Roman"/>
          <w:sz w:val="22"/>
        </w:rPr>
        <w:t xml:space="preserve"> Medenî </w:t>
      </w:r>
      <w:proofErr w:type="spellStart"/>
      <w:r w:rsidRPr="00727F02">
        <w:rPr>
          <w:rFonts w:ascii="Times New Roman" w:hAnsi="Times New Roman" w:cs="Times New Roman"/>
          <w:sz w:val="22"/>
        </w:rPr>
        <w:t>Usûl</w:t>
      </w:r>
      <w:proofErr w:type="spellEnd"/>
      <w:r w:rsidRPr="00727F02">
        <w:rPr>
          <w:rFonts w:ascii="Times New Roman" w:hAnsi="Times New Roman" w:cs="Times New Roman"/>
          <w:sz w:val="22"/>
        </w:rPr>
        <w:t xml:space="preserve"> ve İcra-İflâs Hukuku Anabilim Dalı Öğretim Üyesi, ORCID: 0000-0002-2220-9468</w:t>
      </w:r>
      <w:r w:rsidR="00785AC0">
        <w:rPr>
          <w:rFonts w:ascii="Times New Roman" w:hAnsi="Times New Roman" w:cs="Times New Roman"/>
          <w:sz w:val="22"/>
        </w:rPr>
        <w:t>.</w:t>
      </w:r>
    </w:p>
    <w:p w14:paraId="682B6E4A" w14:textId="3CF7AC7C" w:rsidR="00727F02" w:rsidRDefault="00727F02" w:rsidP="00785AC0">
      <w:pPr>
        <w:pStyle w:val="DipnotMetni"/>
        <w:ind w:left="567" w:hanging="567"/>
        <w:jc w:val="both"/>
      </w:pPr>
    </w:p>
  </w:footnote>
  <w:footnote w:id="2">
    <w:p w14:paraId="76B0B704" w14:textId="557323C2" w:rsidR="00727F02" w:rsidRPr="00727F02" w:rsidRDefault="00727F02" w:rsidP="00785AC0">
      <w:pPr>
        <w:pStyle w:val="DipnotMetni"/>
        <w:ind w:left="567" w:hanging="567"/>
        <w:jc w:val="both"/>
        <w:rPr>
          <w:rFonts w:ascii="Times New Roman" w:hAnsi="Times New Roman" w:cs="Times New Roman"/>
          <w:b/>
          <w:bCs/>
        </w:rPr>
      </w:pPr>
      <w:r w:rsidRPr="00727F02">
        <w:rPr>
          <w:rStyle w:val="DipnotBavurusu"/>
          <w:rFonts w:ascii="Times New Roman" w:hAnsi="Times New Roman" w:cs="Times New Roman"/>
          <w:bCs/>
          <w:sz w:val="22"/>
        </w:rPr>
        <w:footnoteRef/>
      </w:r>
      <w:r w:rsidRPr="00727F02">
        <w:rPr>
          <w:rFonts w:ascii="Times New Roman" w:hAnsi="Times New Roman" w:cs="Times New Roman"/>
          <w:bCs/>
          <w:sz w:val="22"/>
        </w:rPr>
        <w:t xml:space="preserve"> </w:t>
      </w:r>
      <w:r w:rsidR="00785AC0">
        <w:rPr>
          <w:rFonts w:ascii="Times New Roman" w:hAnsi="Times New Roman" w:cs="Times New Roman"/>
          <w:bCs/>
          <w:sz w:val="22"/>
        </w:rPr>
        <w:tab/>
      </w:r>
      <w:r w:rsidRPr="00727F02">
        <w:rPr>
          <w:rFonts w:ascii="Times New Roman" w:hAnsi="Times New Roman" w:cs="Times New Roman"/>
          <w:bCs/>
          <w:sz w:val="22"/>
        </w:rPr>
        <w:t>Türk-Alm</w:t>
      </w:r>
      <w:r w:rsidR="00785AC0">
        <w:rPr>
          <w:rFonts w:ascii="Times New Roman" w:hAnsi="Times New Roman" w:cs="Times New Roman"/>
          <w:bCs/>
          <w:sz w:val="22"/>
        </w:rPr>
        <w:t>an Üniversitesi Hukuk Fakültesi</w:t>
      </w:r>
      <w:r w:rsidRPr="00727F02">
        <w:rPr>
          <w:rFonts w:ascii="Times New Roman" w:hAnsi="Times New Roman" w:cs="Times New Roman"/>
          <w:bCs/>
          <w:sz w:val="22"/>
        </w:rPr>
        <w:t xml:space="preserve"> Medenî </w:t>
      </w:r>
      <w:proofErr w:type="spellStart"/>
      <w:r w:rsidRPr="00727F02">
        <w:rPr>
          <w:rFonts w:ascii="Times New Roman" w:hAnsi="Times New Roman" w:cs="Times New Roman"/>
          <w:bCs/>
          <w:sz w:val="22"/>
        </w:rPr>
        <w:t>Usûl</w:t>
      </w:r>
      <w:proofErr w:type="spellEnd"/>
      <w:r w:rsidRPr="00727F02">
        <w:rPr>
          <w:rFonts w:ascii="Times New Roman" w:hAnsi="Times New Roman" w:cs="Times New Roman"/>
          <w:bCs/>
          <w:sz w:val="22"/>
        </w:rPr>
        <w:t xml:space="preserve"> ve İcra-İflâs Hukuku Anabilim Dalı Öğretim Üyesi</w:t>
      </w:r>
      <w:r w:rsidR="00843A69">
        <w:rPr>
          <w:rFonts w:ascii="Times New Roman" w:hAnsi="Times New Roman" w:cs="Times New Roman"/>
          <w:bCs/>
          <w:sz w:val="22"/>
        </w:rPr>
        <w:t>,</w:t>
      </w:r>
      <w:r>
        <w:rPr>
          <w:rFonts w:ascii="Times New Roman" w:hAnsi="Times New Roman" w:cs="Times New Roman"/>
          <w:bCs/>
          <w:sz w:val="22"/>
        </w:rPr>
        <w:t xml:space="preserve"> ORCID: 0000-0003-2359-385X</w:t>
      </w:r>
      <w:r w:rsidR="00785AC0">
        <w:rPr>
          <w:rFonts w:ascii="Times New Roman" w:hAnsi="Times New Roman" w:cs="Times New Roman"/>
          <w:bCs/>
          <w:sz w:val="22"/>
        </w:rPr>
        <w:t>.</w:t>
      </w:r>
      <w:r w:rsidRPr="00727F02">
        <w:rPr>
          <w:rFonts w:ascii="Times New Roman" w:hAnsi="Times New Roman" w:cs="Times New Roman"/>
          <w:bCs/>
          <w:sz w:val="22"/>
        </w:rPr>
        <w:t xml:space="preserve"> </w:t>
      </w:r>
    </w:p>
  </w:footnote>
  <w:footnote w:id="3">
    <w:p w14:paraId="7BB742C4" w14:textId="31BA3FB7" w:rsidR="00727F02" w:rsidRPr="00727F02" w:rsidRDefault="00727F02" w:rsidP="00785AC0">
      <w:pPr>
        <w:pStyle w:val="DipnotMetni"/>
        <w:spacing w:beforeLines="40" w:before="96" w:afterLines="40" w:after="96"/>
        <w:ind w:left="567" w:hanging="567"/>
        <w:jc w:val="both"/>
        <w:rPr>
          <w:rFonts w:ascii="Times New Roman" w:hAnsi="Times New Roman" w:cs="Times New Roman"/>
          <w:color w:val="000000" w:themeColor="text1"/>
          <w:sz w:val="22"/>
          <w:szCs w:val="22"/>
        </w:rPr>
      </w:pPr>
      <w:r w:rsidRPr="00727F02">
        <w:rPr>
          <w:rStyle w:val="DipnotBavurusu"/>
          <w:rFonts w:ascii="Times New Roman" w:hAnsi="Times New Roman" w:cs="Times New Roman"/>
          <w:sz w:val="22"/>
          <w:szCs w:val="22"/>
        </w:rPr>
        <w:t>*</w:t>
      </w:r>
      <w:r w:rsidRPr="00727F02">
        <w:rPr>
          <w:rFonts w:ascii="Times New Roman" w:hAnsi="Times New Roman" w:cs="Times New Roman"/>
          <w:color w:val="000000" w:themeColor="text1"/>
          <w:sz w:val="22"/>
          <w:szCs w:val="22"/>
        </w:rPr>
        <w:t xml:space="preserve"> </w:t>
      </w:r>
      <w:r w:rsidR="00785AC0">
        <w:rPr>
          <w:rFonts w:ascii="Times New Roman" w:hAnsi="Times New Roman" w:cs="Times New Roman"/>
          <w:color w:val="000000" w:themeColor="text1"/>
          <w:sz w:val="22"/>
          <w:szCs w:val="22"/>
        </w:rPr>
        <w:tab/>
      </w:r>
      <w:r w:rsidRPr="00727F02">
        <w:rPr>
          <w:rFonts w:ascii="Times New Roman" w:hAnsi="Times New Roman" w:cs="Times New Roman"/>
          <w:color w:val="000000" w:themeColor="text1"/>
          <w:sz w:val="22"/>
          <w:szCs w:val="22"/>
        </w:rPr>
        <w:t xml:space="preserve">Türk-Alman Üniversitesi Hukuk Fakültesi Medenî </w:t>
      </w:r>
      <w:proofErr w:type="spellStart"/>
      <w:r w:rsidRPr="00727F02">
        <w:rPr>
          <w:rFonts w:ascii="Times New Roman" w:hAnsi="Times New Roman" w:cs="Times New Roman"/>
          <w:color w:val="000000" w:themeColor="text1"/>
          <w:sz w:val="22"/>
          <w:szCs w:val="22"/>
        </w:rPr>
        <w:t>Usûl</w:t>
      </w:r>
      <w:proofErr w:type="spellEnd"/>
      <w:r w:rsidRPr="00727F02">
        <w:rPr>
          <w:rFonts w:ascii="Times New Roman" w:hAnsi="Times New Roman" w:cs="Times New Roman"/>
          <w:color w:val="000000" w:themeColor="text1"/>
          <w:sz w:val="22"/>
          <w:szCs w:val="22"/>
        </w:rPr>
        <w:t xml:space="preserve"> ve İcra-İflâs Hukuku Anabilim Dalı</w:t>
      </w:r>
      <w:r w:rsidR="00843A69">
        <w:rPr>
          <w:rFonts w:ascii="Times New Roman" w:hAnsi="Times New Roman" w:cs="Times New Roman"/>
          <w:color w:val="000000" w:themeColor="text1"/>
          <w:sz w:val="22"/>
          <w:szCs w:val="22"/>
        </w:rPr>
        <w:t xml:space="preserve"> Öğretim Üyesi</w:t>
      </w:r>
      <w:r w:rsidRPr="00727F02">
        <w:rPr>
          <w:rFonts w:ascii="Times New Roman" w:hAnsi="Times New Roman" w:cs="Times New Roman"/>
          <w:color w:val="000000" w:themeColor="text1"/>
          <w:sz w:val="22"/>
          <w:szCs w:val="22"/>
        </w:rPr>
        <w:t>, ORCID: 0000-0002-4162-9054.</w:t>
      </w:r>
    </w:p>
  </w:footnote>
  <w:footnote w:id="4">
    <w:p w14:paraId="2C4EF44E" w14:textId="6131260A" w:rsidR="00641A93" w:rsidRPr="00641A93" w:rsidRDefault="00641A93" w:rsidP="00785AC0">
      <w:pPr>
        <w:pStyle w:val="DipnotMetni"/>
        <w:spacing w:beforeLines="40" w:before="96" w:afterLines="40" w:after="96"/>
        <w:ind w:left="567" w:hanging="567"/>
        <w:jc w:val="both"/>
        <w:rPr>
          <w:rFonts w:ascii="Times New Roman" w:hAnsi="Times New Roman" w:cs="Times New Roman"/>
          <w:color w:val="000000" w:themeColor="text1"/>
          <w:sz w:val="22"/>
          <w:szCs w:val="22"/>
        </w:rPr>
      </w:pPr>
      <w:r w:rsidRPr="00641A93">
        <w:rPr>
          <w:rStyle w:val="DipnotBavurusu"/>
          <w:rFonts w:ascii="Times New Roman" w:hAnsi="Times New Roman" w:cs="Times New Roman"/>
          <w:sz w:val="22"/>
          <w:szCs w:val="22"/>
        </w:rPr>
        <w:t>*</w:t>
      </w:r>
      <w:r w:rsidRPr="00641A93">
        <w:rPr>
          <w:rFonts w:ascii="Times New Roman" w:hAnsi="Times New Roman" w:cs="Times New Roman"/>
          <w:color w:val="000000" w:themeColor="text1"/>
          <w:sz w:val="22"/>
          <w:szCs w:val="22"/>
        </w:rPr>
        <w:t xml:space="preserve"> </w:t>
      </w:r>
      <w:r w:rsidR="00785AC0">
        <w:rPr>
          <w:rFonts w:ascii="Times New Roman" w:hAnsi="Times New Roman" w:cs="Times New Roman"/>
          <w:color w:val="000000" w:themeColor="text1"/>
          <w:sz w:val="22"/>
          <w:szCs w:val="22"/>
        </w:rPr>
        <w:tab/>
      </w:r>
      <w:r w:rsidRPr="00641A93">
        <w:rPr>
          <w:rFonts w:ascii="Times New Roman" w:hAnsi="Times New Roman" w:cs="Times New Roman"/>
          <w:color w:val="000000" w:themeColor="text1"/>
          <w:sz w:val="22"/>
          <w:szCs w:val="22"/>
        </w:rPr>
        <w:t>Marmara Üniversitesi Hukuk Fakültesi Medenî Hukuk Anabilim Dalı</w:t>
      </w:r>
      <w:r w:rsidR="00843A69">
        <w:rPr>
          <w:rFonts w:ascii="Times New Roman" w:hAnsi="Times New Roman" w:cs="Times New Roman"/>
          <w:color w:val="000000" w:themeColor="text1"/>
          <w:sz w:val="22"/>
          <w:szCs w:val="22"/>
        </w:rPr>
        <w:t xml:space="preserve"> Öğretim Üyesi</w:t>
      </w:r>
      <w:r w:rsidRPr="00641A93">
        <w:rPr>
          <w:rFonts w:ascii="Times New Roman" w:hAnsi="Times New Roman" w:cs="Times New Roman"/>
          <w:color w:val="000000" w:themeColor="text1"/>
          <w:sz w:val="22"/>
          <w:szCs w:val="22"/>
        </w:rPr>
        <w:t>, ORCID: 0000-0002-6027-3428</w:t>
      </w:r>
      <w:r w:rsidR="00785AC0">
        <w:rPr>
          <w:rFonts w:ascii="Times New Roman" w:hAnsi="Times New Roman" w:cs="Times New Roman"/>
          <w:color w:val="000000" w:themeColor="text1"/>
          <w:sz w:val="22"/>
          <w:szCs w:val="22"/>
        </w:rPr>
        <w:t>.</w:t>
      </w:r>
    </w:p>
  </w:footnote>
  <w:footnote w:id="5">
    <w:p w14:paraId="588CBBD3" w14:textId="6A762543" w:rsidR="00641A93" w:rsidRPr="00641A93" w:rsidRDefault="00641A93" w:rsidP="00785AC0">
      <w:pPr>
        <w:pStyle w:val="DipnotMetni"/>
        <w:ind w:left="567" w:hanging="567"/>
        <w:contextualSpacing/>
        <w:jc w:val="both"/>
        <w:rPr>
          <w:rFonts w:ascii="Times New Roman" w:hAnsi="Times New Roman" w:cs="Times New Roman"/>
          <w:sz w:val="22"/>
          <w:szCs w:val="22"/>
        </w:rPr>
      </w:pPr>
      <w:r w:rsidRPr="00641A93">
        <w:rPr>
          <w:rStyle w:val="DipnotBavurusu"/>
          <w:rFonts w:ascii="Times New Roman" w:hAnsi="Times New Roman" w:cs="Times New Roman"/>
          <w:sz w:val="22"/>
          <w:szCs w:val="22"/>
        </w:rPr>
        <w:sym w:font="Symbol" w:char="F02A"/>
      </w:r>
      <w:r w:rsidRPr="00641A93">
        <w:rPr>
          <w:rFonts w:ascii="Times New Roman" w:hAnsi="Times New Roman" w:cs="Times New Roman"/>
          <w:sz w:val="22"/>
          <w:szCs w:val="22"/>
        </w:rPr>
        <w:t xml:space="preserve"> </w:t>
      </w:r>
      <w:r w:rsidR="00785AC0">
        <w:rPr>
          <w:rFonts w:ascii="Times New Roman" w:hAnsi="Times New Roman" w:cs="Times New Roman"/>
          <w:sz w:val="22"/>
          <w:szCs w:val="22"/>
        </w:rPr>
        <w:tab/>
      </w:r>
      <w:r w:rsidRPr="00641A93">
        <w:rPr>
          <w:rFonts w:ascii="Times New Roman" w:hAnsi="Times New Roman" w:cs="Times New Roman"/>
          <w:sz w:val="22"/>
          <w:szCs w:val="22"/>
        </w:rPr>
        <w:t>Türk-Alm</w:t>
      </w:r>
      <w:r w:rsidR="00785AC0">
        <w:rPr>
          <w:rFonts w:ascii="Times New Roman" w:hAnsi="Times New Roman" w:cs="Times New Roman"/>
          <w:sz w:val="22"/>
          <w:szCs w:val="22"/>
        </w:rPr>
        <w:t>an Üniversitesi Hukuk Fakültesi</w:t>
      </w:r>
      <w:r w:rsidRPr="00641A93">
        <w:rPr>
          <w:rFonts w:ascii="Times New Roman" w:hAnsi="Times New Roman" w:cs="Times New Roman"/>
          <w:sz w:val="22"/>
          <w:szCs w:val="22"/>
        </w:rPr>
        <w:t xml:space="preserve"> Medeni Hukuk Anabilim Dalı</w:t>
      </w:r>
      <w:r w:rsidR="00843A69">
        <w:rPr>
          <w:rFonts w:ascii="Times New Roman" w:hAnsi="Times New Roman" w:cs="Times New Roman"/>
          <w:sz w:val="22"/>
          <w:szCs w:val="22"/>
        </w:rPr>
        <w:t xml:space="preserve"> Öğretim Üyesi</w:t>
      </w:r>
      <w:r w:rsidRPr="00641A93">
        <w:rPr>
          <w:rFonts w:ascii="Times New Roman" w:hAnsi="Times New Roman" w:cs="Times New Roman"/>
          <w:sz w:val="22"/>
          <w:szCs w:val="22"/>
        </w:rPr>
        <w:t>, ORCID: 0000-0003-4576-4699.</w:t>
      </w:r>
    </w:p>
  </w:footnote>
  <w:footnote w:id="6">
    <w:p w14:paraId="772007A6" w14:textId="4BB38B1E" w:rsidR="00FF6811" w:rsidRPr="00FF6811" w:rsidRDefault="00FF6811" w:rsidP="00785AC0">
      <w:pPr>
        <w:pStyle w:val="DipnotMetni"/>
        <w:ind w:left="567" w:hanging="567"/>
        <w:jc w:val="both"/>
        <w:rPr>
          <w:rFonts w:ascii="Times New Roman" w:hAnsi="Times New Roman" w:cs="Times New Roman"/>
        </w:rPr>
      </w:pPr>
      <w:r w:rsidRPr="00FF6811">
        <w:rPr>
          <w:rStyle w:val="DipnotBavurusu"/>
          <w:rFonts w:ascii="Times New Roman" w:hAnsi="Times New Roman" w:cs="Times New Roman"/>
          <w:sz w:val="22"/>
        </w:rPr>
        <w:footnoteRef/>
      </w:r>
      <w:r w:rsidRPr="00FF6811">
        <w:rPr>
          <w:rFonts w:ascii="Times New Roman" w:hAnsi="Times New Roman" w:cs="Times New Roman"/>
          <w:sz w:val="22"/>
        </w:rPr>
        <w:t xml:space="preserve"> </w:t>
      </w:r>
      <w:r w:rsidR="00785AC0">
        <w:rPr>
          <w:rFonts w:ascii="Times New Roman" w:hAnsi="Times New Roman" w:cs="Times New Roman"/>
          <w:sz w:val="22"/>
        </w:rPr>
        <w:tab/>
      </w:r>
      <w:r w:rsidRPr="00FF6811">
        <w:rPr>
          <w:rFonts w:ascii="Times New Roman" w:hAnsi="Times New Roman" w:cs="Times New Roman"/>
          <w:sz w:val="22"/>
        </w:rPr>
        <w:t>İstanbul Medeniy</w:t>
      </w:r>
      <w:r w:rsidR="00785AC0">
        <w:rPr>
          <w:rFonts w:ascii="Times New Roman" w:hAnsi="Times New Roman" w:cs="Times New Roman"/>
          <w:sz w:val="22"/>
        </w:rPr>
        <w:t>et Üniversitesi Hukuk Fakültesi</w:t>
      </w:r>
      <w:r w:rsidRPr="00FF6811">
        <w:rPr>
          <w:rFonts w:ascii="Times New Roman" w:hAnsi="Times New Roman" w:cs="Times New Roman"/>
          <w:sz w:val="22"/>
        </w:rPr>
        <w:t xml:space="preserve"> Medenî Hukuk Anabilim Dalı</w:t>
      </w:r>
      <w:r w:rsidR="00843A69">
        <w:rPr>
          <w:rFonts w:ascii="Times New Roman" w:hAnsi="Times New Roman" w:cs="Times New Roman"/>
          <w:sz w:val="22"/>
        </w:rPr>
        <w:t xml:space="preserve"> Öğretim Üyesi</w:t>
      </w:r>
      <w:r w:rsidRPr="00FF6811">
        <w:rPr>
          <w:rFonts w:ascii="Times New Roman" w:hAnsi="Times New Roman" w:cs="Times New Roman"/>
          <w:sz w:val="22"/>
        </w:rPr>
        <w:t>, ORCID: 0000-0003-4090-324X</w:t>
      </w:r>
      <w:r>
        <w:rPr>
          <w:rFonts w:ascii="Times New Roman" w:hAnsi="Times New Roman" w:cs="Times New Roman"/>
          <w:sz w:val="22"/>
        </w:rPr>
        <w:t>.</w:t>
      </w:r>
      <w:r w:rsidRPr="00FF6811">
        <w:rPr>
          <w:rFonts w:ascii="Times New Roman" w:hAnsi="Times New Roman" w:cs="Times New Roman"/>
          <w:sz w:val="22"/>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0AEA7" w14:textId="77777777" w:rsidR="007B55E9" w:rsidRDefault="00831859" w:rsidP="007B55E9">
    <w:pPr>
      <w:pStyle w:val="stBilgi"/>
      <w:jc w:val="center"/>
      <w:rPr>
        <w:b/>
        <w:sz w:val="20"/>
      </w:rPr>
    </w:pPr>
    <w:r>
      <w:rPr>
        <w:b/>
        <w:noProof/>
        <w:sz w:val="20"/>
        <w:lang w:eastAsia="tr-TR"/>
      </w:rPr>
    </w:r>
    <w:r w:rsidR="00831859">
      <w:rPr>
        <w:b/>
        <w:noProof/>
        <w:sz w:val="20"/>
        <w:lang w:eastAsia="tr-TR"/>
      </w:rPr>
      <w:pict w14:anchorId="4D91D3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846205" o:spid="_x0000_s1025" type="#_x0000_t75" alt="resmiyazışma1" style="position:absolute;left:0;text-align:left;margin-left:0;margin-top:0;width:595.45pt;height:841.9pt;z-index:-251658752;mso-wrap-edited:f;mso-width-percent:0;mso-height-percent:0;mso-position-horizontal:center;mso-position-horizontal-relative:margin;mso-position-vertical:center;mso-position-vertical-relative:margin;mso-width-percent:0;mso-height-percent:0" o:allowincell="f">
          <v:imagedata r:id="rId1" o:title="resmiyazışma1"/>
          <w10:wrap anchorx="margin" anchory="margin"/>
        </v:shape>
      </w:pict>
    </w:r>
    <w:r w:rsidR="008A5760">
      <w:rPr>
        <w:b/>
        <w:sz w:val="20"/>
      </w:rPr>
      <w:t xml:space="preserve"> </w:t>
    </w:r>
  </w:p>
  <w:p w14:paraId="4FD8F3AA" w14:textId="77777777" w:rsidR="008A5760" w:rsidRDefault="008A5760" w:rsidP="007B55E9">
    <w:pPr>
      <w:pStyle w:val="stBilgi"/>
      <w:jc w:val="center"/>
      <w:rPr>
        <w:b/>
        <w:sz w:val="20"/>
      </w:rPr>
    </w:pPr>
  </w:p>
  <w:p w14:paraId="5108A709" w14:textId="77777777" w:rsidR="008A5760" w:rsidRDefault="008A5760" w:rsidP="007B55E9">
    <w:pPr>
      <w:pStyle w:val="stBilgi"/>
      <w:jc w:val="center"/>
      <w:rPr>
        <w:b/>
        <w:sz w:val="20"/>
      </w:rPr>
    </w:pPr>
  </w:p>
  <w:p w14:paraId="38701105" w14:textId="77777777" w:rsidR="004135CD" w:rsidRDefault="004135CD" w:rsidP="004135CD">
    <w:pPr>
      <w:pStyle w:val="stBilgi"/>
      <w:rPr>
        <w:b/>
        <w:sz w:val="20"/>
      </w:rPr>
    </w:pPr>
  </w:p>
  <w:p w14:paraId="454656E7" w14:textId="77777777" w:rsidR="004135CD" w:rsidRDefault="004135CD" w:rsidP="004135CD">
    <w:pPr>
      <w:pStyle w:val="stBilgi"/>
      <w:rPr>
        <w:b/>
        <w:sz w:val="20"/>
      </w:rPr>
    </w:pPr>
  </w:p>
  <w:p w14:paraId="10239F88" w14:textId="621ACE4C" w:rsidR="004135CD" w:rsidRPr="004135CD" w:rsidRDefault="004135CD" w:rsidP="002C0C8F">
    <w:pPr>
      <w:pStyle w:val="stBilgi"/>
      <w:jc w:val="center"/>
      <w:rPr>
        <w:b/>
        <w:smallCaps/>
        <w:sz w:val="20"/>
      </w:rPr>
    </w:pPr>
    <w:r w:rsidRPr="004135CD">
      <w:rPr>
        <w:b/>
        <w:smallCaps/>
        <w:sz w:val="20"/>
      </w:rPr>
      <w:t xml:space="preserve">Medenî </w:t>
    </w:r>
    <w:r w:rsidR="002C19F3">
      <w:rPr>
        <w:b/>
        <w:smallCaps/>
        <w:sz w:val="20"/>
      </w:rPr>
      <w:t xml:space="preserve">Hukuk ve medenî </w:t>
    </w:r>
    <w:r w:rsidRPr="004135CD">
      <w:rPr>
        <w:b/>
        <w:smallCaps/>
        <w:sz w:val="20"/>
      </w:rPr>
      <w:t>Usûl Hukukunun Güncel Meseleleri Ulusal Sempozyumu</w:t>
    </w:r>
  </w:p>
  <w:p w14:paraId="5FB6CA3F" w14:textId="68B0E2D7" w:rsidR="008A5760" w:rsidRPr="00E008EB" w:rsidRDefault="008A5760" w:rsidP="002C0C8F">
    <w:pPr>
      <w:pStyle w:val="stBilgi"/>
      <w:jc w:val="center"/>
      <w:rPr>
        <w:b/>
        <w:smallCaps/>
        <w:sz w:val="20"/>
      </w:rPr>
    </w:pPr>
    <w:r w:rsidRPr="00E008EB">
      <w:rPr>
        <w:b/>
        <w:smallCaps/>
        <w:sz w:val="20"/>
      </w:rPr>
      <w:t xml:space="preserve">– </w:t>
    </w:r>
    <w:r w:rsidR="002C19F3">
      <w:rPr>
        <w:b/>
        <w:smallCaps/>
        <w:sz w:val="20"/>
      </w:rPr>
      <w:t>13 Mayıs 2025</w:t>
    </w:r>
    <w:r w:rsidR="004135CD">
      <w:rPr>
        <w:b/>
        <w:smallCaps/>
        <w:sz w:val="20"/>
      </w:rPr>
      <w:t xml:space="preserve"> </w:t>
    </w:r>
    <w:r w:rsidR="004135CD" w:rsidRPr="00E008EB">
      <w:rPr>
        <w:b/>
        <w:smallCaps/>
        <w:sz w:val="20"/>
      </w:rPr>
      <w:t>–</w:t>
    </w:r>
  </w:p>
  <w:p w14:paraId="0279BBDE" w14:textId="77777777" w:rsidR="007B55E9" w:rsidRDefault="007B55E9">
    <w:pPr>
      <w:pStyle w:val="stBilgi"/>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7"/>
  <w:proofState w:spelling="clean" w:grammar="clean"/>
  <w:defaultTabStop w:val="708"/>
  <w:hyphenationZone w:val="425"/>
  <w:characterSpacingControl w:val="doNotCompress"/>
  <w:hdrShapeDefaults>
    <o:shapedefaults v:ext="edit" spidmax="2050"/>
  </w:hdrShapeDefaults>
  <w:footnotePr>
    <w:numFmt w:val="chicago"/>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B52"/>
    <w:rsid w:val="00042743"/>
    <w:rsid w:val="00053356"/>
    <w:rsid w:val="000554BC"/>
    <w:rsid w:val="00070ABE"/>
    <w:rsid w:val="00075876"/>
    <w:rsid w:val="00080562"/>
    <w:rsid w:val="00084F36"/>
    <w:rsid w:val="0009332D"/>
    <w:rsid w:val="000B6245"/>
    <w:rsid w:val="000D0B2C"/>
    <w:rsid w:val="000E040D"/>
    <w:rsid w:val="000E06D0"/>
    <w:rsid w:val="000F48E7"/>
    <w:rsid w:val="001007E9"/>
    <w:rsid w:val="00107EEE"/>
    <w:rsid w:val="001350DE"/>
    <w:rsid w:val="00152D19"/>
    <w:rsid w:val="001538DF"/>
    <w:rsid w:val="0015786F"/>
    <w:rsid w:val="001644FE"/>
    <w:rsid w:val="0017538F"/>
    <w:rsid w:val="001927BD"/>
    <w:rsid w:val="001A4DA9"/>
    <w:rsid w:val="001A5295"/>
    <w:rsid w:val="001D08D2"/>
    <w:rsid w:val="001D177E"/>
    <w:rsid w:val="001D4D8E"/>
    <w:rsid w:val="001D78B1"/>
    <w:rsid w:val="001E0894"/>
    <w:rsid w:val="001F5D15"/>
    <w:rsid w:val="002039F8"/>
    <w:rsid w:val="00212C50"/>
    <w:rsid w:val="00237BF3"/>
    <w:rsid w:val="002427E5"/>
    <w:rsid w:val="00255AED"/>
    <w:rsid w:val="00262376"/>
    <w:rsid w:val="00295682"/>
    <w:rsid w:val="00297A5E"/>
    <w:rsid w:val="002C0C8F"/>
    <w:rsid w:val="002C0D89"/>
    <w:rsid w:val="002C19F3"/>
    <w:rsid w:val="002C3F78"/>
    <w:rsid w:val="002D2707"/>
    <w:rsid w:val="002E2D19"/>
    <w:rsid w:val="00323A80"/>
    <w:rsid w:val="0035248E"/>
    <w:rsid w:val="003727EA"/>
    <w:rsid w:val="003810A1"/>
    <w:rsid w:val="0039481A"/>
    <w:rsid w:val="003C693B"/>
    <w:rsid w:val="003E6CEA"/>
    <w:rsid w:val="003F7858"/>
    <w:rsid w:val="00401E5C"/>
    <w:rsid w:val="00402D2E"/>
    <w:rsid w:val="00412978"/>
    <w:rsid w:val="004135CD"/>
    <w:rsid w:val="004302FC"/>
    <w:rsid w:val="00454F16"/>
    <w:rsid w:val="00491281"/>
    <w:rsid w:val="0049647D"/>
    <w:rsid w:val="004A0917"/>
    <w:rsid w:val="004E0CF4"/>
    <w:rsid w:val="004F79B2"/>
    <w:rsid w:val="00501A20"/>
    <w:rsid w:val="00503DE7"/>
    <w:rsid w:val="00504A49"/>
    <w:rsid w:val="00506973"/>
    <w:rsid w:val="005108B6"/>
    <w:rsid w:val="00512534"/>
    <w:rsid w:val="00514D4A"/>
    <w:rsid w:val="005218EE"/>
    <w:rsid w:val="00530929"/>
    <w:rsid w:val="00533B00"/>
    <w:rsid w:val="00534162"/>
    <w:rsid w:val="005600EA"/>
    <w:rsid w:val="00562770"/>
    <w:rsid w:val="00565B52"/>
    <w:rsid w:val="00574EA7"/>
    <w:rsid w:val="00590C54"/>
    <w:rsid w:val="005B0BFA"/>
    <w:rsid w:val="005C1278"/>
    <w:rsid w:val="005C1730"/>
    <w:rsid w:val="005C2297"/>
    <w:rsid w:val="005C6EBA"/>
    <w:rsid w:val="00600E21"/>
    <w:rsid w:val="006055A6"/>
    <w:rsid w:val="0063763A"/>
    <w:rsid w:val="00641A93"/>
    <w:rsid w:val="00686A53"/>
    <w:rsid w:val="00690DAA"/>
    <w:rsid w:val="006A2AD9"/>
    <w:rsid w:val="006A3C04"/>
    <w:rsid w:val="006E2065"/>
    <w:rsid w:val="00727F02"/>
    <w:rsid w:val="007742BA"/>
    <w:rsid w:val="00785AC0"/>
    <w:rsid w:val="00787C8C"/>
    <w:rsid w:val="0079391A"/>
    <w:rsid w:val="007A0A9D"/>
    <w:rsid w:val="007A0BEC"/>
    <w:rsid w:val="007A11EB"/>
    <w:rsid w:val="007A3707"/>
    <w:rsid w:val="007B55E9"/>
    <w:rsid w:val="007C61C3"/>
    <w:rsid w:val="007E5C2C"/>
    <w:rsid w:val="007E7441"/>
    <w:rsid w:val="0081090B"/>
    <w:rsid w:val="00812660"/>
    <w:rsid w:val="00823623"/>
    <w:rsid w:val="0083091F"/>
    <w:rsid w:val="00831859"/>
    <w:rsid w:val="008334C4"/>
    <w:rsid w:val="00843A69"/>
    <w:rsid w:val="0084668A"/>
    <w:rsid w:val="008508F9"/>
    <w:rsid w:val="0085144B"/>
    <w:rsid w:val="008619D3"/>
    <w:rsid w:val="00884871"/>
    <w:rsid w:val="00891017"/>
    <w:rsid w:val="008A564D"/>
    <w:rsid w:val="008A5760"/>
    <w:rsid w:val="008B29C0"/>
    <w:rsid w:val="008B55BE"/>
    <w:rsid w:val="008D32F7"/>
    <w:rsid w:val="008E26B1"/>
    <w:rsid w:val="008E3B4F"/>
    <w:rsid w:val="008E679F"/>
    <w:rsid w:val="009159AA"/>
    <w:rsid w:val="009626D0"/>
    <w:rsid w:val="00971BBB"/>
    <w:rsid w:val="00972D27"/>
    <w:rsid w:val="009819ED"/>
    <w:rsid w:val="00984409"/>
    <w:rsid w:val="009A7C7F"/>
    <w:rsid w:val="009D5390"/>
    <w:rsid w:val="009E4BD9"/>
    <w:rsid w:val="009E5123"/>
    <w:rsid w:val="009F57EF"/>
    <w:rsid w:val="00A20FA1"/>
    <w:rsid w:val="00A31D96"/>
    <w:rsid w:val="00A353F8"/>
    <w:rsid w:val="00A53787"/>
    <w:rsid w:val="00A656FD"/>
    <w:rsid w:val="00A71FCF"/>
    <w:rsid w:val="00AA34A5"/>
    <w:rsid w:val="00AB0D64"/>
    <w:rsid w:val="00AB4EB1"/>
    <w:rsid w:val="00AD1BB2"/>
    <w:rsid w:val="00AE698E"/>
    <w:rsid w:val="00B114AD"/>
    <w:rsid w:val="00B146A2"/>
    <w:rsid w:val="00B16BBD"/>
    <w:rsid w:val="00B37EF3"/>
    <w:rsid w:val="00B62AE8"/>
    <w:rsid w:val="00BA0AC8"/>
    <w:rsid w:val="00BA1C0A"/>
    <w:rsid w:val="00BA73A0"/>
    <w:rsid w:val="00BB0FE6"/>
    <w:rsid w:val="00BD2836"/>
    <w:rsid w:val="00BE2655"/>
    <w:rsid w:val="00BE6BF7"/>
    <w:rsid w:val="00C14D88"/>
    <w:rsid w:val="00C70741"/>
    <w:rsid w:val="00C753DA"/>
    <w:rsid w:val="00C82A85"/>
    <w:rsid w:val="00C95EE9"/>
    <w:rsid w:val="00CD3B62"/>
    <w:rsid w:val="00CE4F42"/>
    <w:rsid w:val="00CF34B1"/>
    <w:rsid w:val="00D11DEA"/>
    <w:rsid w:val="00D30335"/>
    <w:rsid w:val="00D33E60"/>
    <w:rsid w:val="00D65124"/>
    <w:rsid w:val="00D80B7D"/>
    <w:rsid w:val="00D964D1"/>
    <w:rsid w:val="00D97629"/>
    <w:rsid w:val="00DA014B"/>
    <w:rsid w:val="00DD6F41"/>
    <w:rsid w:val="00DE149B"/>
    <w:rsid w:val="00DE6D58"/>
    <w:rsid w:val="00DF0F8F"/>
    <w:rsid w:val="00DF3226"/>
    <w:rsid w:val="00E008EB"/>
    <w:rsid w:val="00E15E3F"/>
    <w:rsid w:val="00E307A4"/>
    <w:rsid w:val="00E376F9"/>
    <w:rsid w:val="00E55A61"/>
    <w:rsid w:val="00E64632"/>
    <w:rsid w:val="00E77492"/>
    <w:rsid w:val="00E86BBC"/>
    <w:rsid w:val="00E90D70"/>
    <w:rsid w:val="00EA0F6A"/>
    <w:rsid w:val="00EA2FC9"/>
    <w:rsid w:val="00EC0469"/>
    <w:rsid w:val="00EC3665"/>
    <w:rsid w:val="00ED77DC"/>
    <w:rsid w:val="00EE6478"/>
    <w:rsid w:val="00F00A2E"/>
    <w:rsid w:val="00F22AC0"/>
    <w:rsid w:val="00F23030"/>
    <w:rsid w:val="00F42D96"/>
    <w:rsid w:val="00F56165"/>
    <w:rsid w:val="00F56CB1"/>
    <w:rsid w:val="00F57306"/>
    <w:rsid w:val="00F74841"/>
    <w:rsid w:val="00F914CD"/>
    <w:rsid w:val="00FA6736"/>
    <w:rsid w:val="00FB06A8"/>
    <w:rsid w:val="00FB0898"/>
    <w:rsid w:val="00FB4A36"/>
    <w:rsid w:val="00FB63A4"/>
    <w:rsid w:val="00FD1D63"/>
    <w:rsid w:val="00FE20A0"/>
    <w:rsid w:val="00FF681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0A9697"/>
  <w15:chartTrackingRefBased/>
  <w15:docId w15:val="{9B2CC302-D466-4CFF-8348-CA220B1D3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35CD"/>
    <w:pPr>
      <w:jc w:val="both"/>
    </w:pPr>
    <w:rPr>
      <w:rFonts w:ascii="Times New Roman" w:hAnsi="Times New Roman"/>
      <w:sz w:val="24"/>
    </w:rPr>
  </w:style>
  <w:style w:type="paragraph" w:styleId="Balk1">
    <w:name w:val="heading 1"/>
    <w:aliases w:val="BAŞLIK"/>
    <w:basedOn w:val="Normal"/>
    <w:next w:val="Normal"/>
    <w:link w:val="Balk1Char"/>
    <w:uiPriority w:val="9"/>
    <w:qFormat/>
    <w:rsid w:val="008E679F"/>
    <w:pPr>
      <w:spacing w:after="0" w:line="360" w:lineRule="auto"/>
      <w:jc w:val="center"/>
      <w:outlineLvl w:val="0"/>
    </w:pPr>
    <w:rPr>
      <w:rFonts w:cs="Times New Roman"/>
      <w:b/>
      <w:bC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aliases w:val="BAŞLIK Char"/>
    <w:basedOn w:val="VarsaylanParagrafYazTipi"/>
    <w:link w:val="Balk1"/>
    <w:uiPriority w:val="9"/>
    <w:rsid w:val="008E679F"/>
    <w:rPr>
      <w:rFonts w:ascii="Times New Roman" w:hAnsi="Times New Roman" w:cs="Times New Roman"/>
      <w:b/>
      <w:bCs/>
      <w:sz w:val="24"/>
    </w:rPr>
  </w:style>
  <w:style w:type="paragraph" w:styleId="stBilgi">
    <w:name w:val="header"/>
    <w:basedOn w:val="Normal"/>
    <w:link w:val="stBilgiChar"/>
    <w:uiPriority w:val="99"/>
    <w:unhideWhenUsed/>
    <w:rsid w:val="007B55E9"/>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7B55E9"/>
    <w:rPr>
      <w:rFonts w:ascii="Times New Roman" w:hAnsi="Times New Roman"/>
      <w:sz w:val="24"/>
    </w:rPr>
  </w:style>
  <w:style w:type="paragraph" w:styleId="AltBilgi">
    <w:name w:val="footer"/>
    <w:basedOn w:val="Normal"/>
    <w:link w:val="AltBilgiChar"/>
    <w:uiPriority w:val="99"/>
    <w:unhideWhenUsed/>
    <w:rsid w:val="007B55E9"/>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7B55E9"/>
    <w:rPr>
      <w:rFonts w:ascii="Times New Roman" w:hAnsi="Times New Roman"/>
      <w:sz w:val="24"/>
    </w:rPr>
  </w:style>
  <w:style w:type="paragraph" w:styleId="DipnotMetni">
    <w:name w:val="footnote text"/>
    <w:aliases w:val="Dipnot Metni Char Char Char Char Char,Dipnot Metni Char Char Char Char Char Char Char Char Char,Dipnot Metni Char Char Char Char Char Char Char Char,Footnote Text Char,Footnote Text Char Char Char Char,Dipnot Metni Char2,Char"/>
    <w:basedOn w:val="Normal"/>
    <w:link w:val="DipnotMetniChar"/>
    <w:uiPriority w:val="99"/>
    <w:unhideWhenUsed/>
    <w:qFormat/>
    <w:rsid w:val="005108B6"/>
    <w:pPr>
      <w:spacing w:after="0" w:line="240" w:lineRule="auto"/>
      <w:jc w:val="left"/>
    </w:pPr>
    <w:rPr>
      <w:rFonts w:asciiTheme="minorHAnsi" w:hAnsiTheme="minorHAnsi"/>
      <w:sz w:val="20"/>
      <w:szCs w:val="20"/>
    </w:rPr>
  </w:style>
  <w:style w:type="character" w:customStyle="1" w:styleId="DipnotMetniChar">
    <w:name w:val="Dipnot Metni Char"/>
    <w:aliases w:val="Dipnot Metni Char Char Char Char Char Char,Dipnot Metni Char Char Char Char Char Char Char Char Char Char,Dipnot Metni Char Char Char Char Char Char Char Char Char1,Footnote Text Char Char,Footnote Text Char Char Char Char Char"/>
    <w:basedOn w:val="VarsaylanParagrafYazTipi"/>
    <w:link w:val="DipnotMetni"/>
    <w:uiPriority w:val="99"/>
    <w:qFormat/>
    <w:rsid w:val="005108B6"/>
    <w:rPr>
      <w:sz w:val="20"/>
      <w:szCs w:val="20"/>
    </w:rPr>
  </w:style>
  <w:style w:type="character" w:styleId="DipnotBavurusu">
    <w:name w:val="footnote reference"/>
    <w:aliases w:val="Dipnot,Footnotes refss,Başlık 9 Char1"/>
    <w:basedOn w:val="VarsaylanParagrafYazTipi"/>
    <w:uiPriority w:val="99"/>
    <w:unhideWhenUsed/>
    <w:qFormat/>
    <w:rsid w:val="005108B6"/>
    <w:rPr>
      <w:vertAlign w:val="superscript"/>
    </w:rPr>
  </w:style>
  <w:style w:type="character" w:styleId="Kpr">
    <w:name w:val="Hyperlink"/>
    <w:basedOn w:val="VarsaylanParagrafYazTipi"/>
    <w:uiPriority w:val="99"/>
    <w:unhideWhenUsed/>
    <w:rsid w:val="00A353F8"/>
    <w:rPr>
      <w:color w:val="0563C1" w:themeColor="hyperlink"/>
      <w:u w:val="single"/>
    </w:rPr>
  </w:style>
  <w:style w:type="paragraph" w:styleId="TBal">
    <w:name w:val="TOC Heading"/>
    <w:basedOn w:val="Balk1"/>
    <w:next w:val="Normal"/>
    <w:uiPriority w:val="39"/>
    <w:unhideWhenUsed/>
    <w:qFormat/>
    <w:rsid w:val="004F79B2"/>
    <w:pPr>
      <w:jc w:val="left"/>
      <w:outlineLvl w:val="9"/>
    </w:pPr>
    <w:rPr>
      <w:rFonts w:asciiTheme="majorHAnsi" w:hAnsiTheme="majorHAnsi"/>
      <w:b w:val="0"/>
      <w:color w:val="2E74B5" w:themeColor="accent1" w:themeShade="BF"/>
      <w:sz w:val="32"/>
      <w:lang w:eastAsia="tr-TR"/>
    </w:rPr>
  </w:style>
  <w:style w:type="paragraph" w:styleId="T1">
    <w:name w:val="toc 1"/>
    <w:basedOn w:val="Normal"/>
    <w:next w:val="Normal"/>
    <w:autoRedefine/>
    <w:uiPriority w:val="39"/>
    <w:unhideWhenUsed/>
    <w:rsid w:val="008E679F"/>
    <w:pPr>
      <w:tabs>
        <w:tab w:val="right" w:leader="dot" w:pos="8210"/>
      </w:tabs>
      <w:spacing w:after="100"/>
    </w:pPr>
    <w:rPr>
      <w:b/>
      <w:smallCaps/>
      <w:noProof/>
      <w:color w:val="000000" w:themeColor="text1"/>
      <w:sz w:val="28"/>
      <w:szCs w:val="24"/>
    </w:rPr>
  </w:style>
  <w:style w:type="paragraph" w:styleId="BalonMetni">
    <w:name w:val="Balloon Text"/>
    <w:basedOn w:val="Normal"/>
    <w:link w:val="BalonMetniChar"/>
    <w:uiPriority w:val="99"/>
    <w:semiHidden/>
    <w:unhideWhenUsed/>
    <w:rsid w:val="00EC3665"/>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EC366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4285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image" Target="media/image5.jpeg"/><Relationship Id="rId10"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Belge" ma:contentTypeID="0x010100535555E6A4629843A7ED0DB70601F2D8" ma:contentTypeVersion="8" ma:contentTypeDescription="Yeni belge oluşturun." ma:contentTypeScope="" ma:versionID="36d788c1ba751240897f6dd71a232276">
  <xsd:schema xmlns:xsd="http://www.w3.org/2001/XMLSchema" xmlns:xs="http://www.w3.org/2001/XMLSchema" xmlns:p="http://schemas.microsoft.com/office/2006/metadata/properties" xmlns:ns3="3ec6b0ab-63c0-4d81-b6fa-64a411d052de" targetNamespace="http://schemas.microsoft.com/office/2006/metadata/properties" ma:root="true" ma:fieldsID="710501f92074c99a2d856448cd081d10" ns3:_="">
    <xsd:import namespace="3ec6b0ab-63c0-4d81-b6fa-64a411d052de"/>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c6b0ab-63c0-4d81-b6fa-64a411d052de"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631CFC-94AB-4AC3-B42C-719588193BCC}">
  <ds:schemaRefs>
    <ds:schemaRef ds:uri="http://schemas.microsoft.com/sharepoint/v3/contenttype/forms"/>
  </ds:schemaRefs>
</ds:datastoreItem>
</file>

<file path=customXml/itemProps2.xml><?xml version="1.0" encoding="utf-8"?>
<ds:datastoreItem xmlns:ds="http://schemas.openxmlformats.org/officeDocument/2006/customXml" ds:itemID="{B8C85D18-E954-4135-A6EC-9B813EEEAE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c6b0ab-63c0-4d81-b6fa-64a411d052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07268A3-77FB-4CDF-8B7C-FB9B243B3A4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B4DF7F7-83F9-4E4E-B87F-0A5492C00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28</Pages>
  <Words>6060</Words>
  <Characters>34543</Characters>
  <Application>Microsoft Office Word</Application>
  <DocSecurity>0</DocSecurity>
  <Lines>287</Lines>
  <Paragraphs>81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40522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MIKAIL BORA KAPLAN</dc:creator>
  <cp:keywords/>
  <dc:description/>
  <cp:lastModifiedBy>Merve Guney</cp:lastModifiedBy>
  <cp:revision>9</cp:revision>
  <cp:lastPrinted>2025-09-30T06:34:00Z</cp:lastPrinted>
  <dcterms:created xsi:type="dcterms:W3CDTF">2025-09-30T06:35:00Z</dcterms:created>
  <dcterms:modified xsi:type="dcterms:W3CDTF">2025-10-17T07:29:00Z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0x010100535555E6A4629843A7ED0DB70601F2D8</vt:lpwstr>
  </property>
</Properties>
</file>